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569"/>
      </w:tblGrid>
      <w:tr w:rsidR="000B5941" w14:paraId="1EA8E158" w14:textId="77777777" w:rsidTr="00801F6A">
        <w:trPr>
          <w:trHeight w:val="274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45192F">
            <w:pPr>
              <w:snapToGrid w:val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801F6A"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C6814" w14:textId="77777777" w:rsidR="0019498A" w:rsidRPr="0019498A" w:rsidRDefault="0019498A" w:rsidP="0019498A">
            <w:pPr>
              <w:suppressAutoHyphens w:val="0"/>
              <w:spacing w:line="238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</w:pPr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D’après l’article de Stephen J. Gould publié dans la revue « Nature » en 2012 : « Au cours d'un événement évolutif appelé endosymbiose </w:t>
            </w:r>
          </w:p>
          <w:p w14:paraId="0251B9E9" w14:textId="77777777" w:rsidR="0019498A" w:rsidRPr="0019498A" w:rsidRDefault="0019498A" w:rsidP="0019498A">
            <w:pPr>
              <w:suppressAutoHyphens w:val="0"/>
              <w:spacing w:line="238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primaire</w:t>
            </w:r>
            <w:proofErr w:type="gramEnd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, une cellule eucaryote a assimilé de façon irréversible une cellule procaryote appelée cyanobactérie. Cela a généré trois lignées d'algues </w:t>
            </w:r>
          </w:p>
          <w:p w14:paraId="1455CFAD" w14:textId="77777777" w:rsidR="0019498A" w:rsidRPr="0019498A" w:rsidRDefault="0019498A" w:rsidP="0019498A">
            <w:pPr>
              <w:suppressAutoHyphens w:val="0"/>
              <w:spacing w:line="238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</w:pPr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(</w:t>
            </w:r>
            <w:proofErr w:type="spellStart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Glaucophyta</w:t>
            </w:r>
            <w:proofErr w:type="spellEnd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Rhodophyta</w:t>
            </w:r>
            <w:proofErr w:type="spellEnd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 et </w:t>
            </w:r>
            <w:proofErr w:type="spellStart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Chlorophyta</w:t>
            </w:r>
            <w:proofErr w:type="spellEnd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) qui contiennent un organite photosynthétique (chloroplaste) vestige de la cyanobactérie […]. Les </w:t>
            </w:r>
          </w:p>
          <w:p w14:paraId="08143522" w14:textId="77777777" w:rsidR="0019498A" w:rsidRDefault="0019498A" w:rsidP="0019498A">
            <w:pPr>
              <w:suppressAutoHyphens w:val="0"/>
              <w:spacing w:line="238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</w:pPr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membres d'une de ces lignées, les </w:t>
            </w:r>
            <w:proofErr w:type="spellStart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chlorophytes</w:t>
            </w:r>
            <w:proofErr w:type="spellEnd"/>
            <w:r w:rsidRPr="0019498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, ont donné naissance à toutes les plantes terrestres complexes existantes […] »</w:t>
            </w:r>
          </w:p>
          <w:p w14:paraId="0829ABD2" w14:textId="77777777" w:rsidR="00801F6A" w:rsidRDefault="00801F6A" w:rsidP="00801F6A">
            <w:pP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</w:pPr>
          </w:p>
          <w:p w14:paraId="035777FF" w14:textId="69D2A6C9" w:rsidR="00E81639" w:rsidRDefault="00801F6A" w:rsidP="00801F6A">
            <w:pP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801F6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On cherche à argumenter, par </w:t>
            </w:r>
            <w:r w:rsidR="003B3C83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différentes approches</w:t>
            </w:r>
            <w:r w:rsidRPr="00801F6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, que les chloroplastes présents dans les cellules végétales sont le résultat d’une endosymbiose d’une cyanobactérie.</w:t>
            </w:r>
          </w:p>
          <w:p w14:paraId="63829B52" w14:textId="30929B2A" w:rsidR="00801F6A" w:rsidRPr="00E81639" w:rsidRDefault="00801F6A" w:rsidP="00801F6A">
            <w:pPr>
              <w:jc w:val="both"/>
              <w:rPr>
                <w:sz w:val="10"/>
                <w:szCs w:val="10"/>
              </w:rPr>
            </w:pP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C457C2">
        <w:tc>
          <w:tcPr>
            <w:tcW w:w="15614" w:type="dxa"/>
            <w:shd w:val="clear" w:color="auto" w:fill="D9D9D9" w:themeFill="background1" w:themeFillShade="D9"/>
          </w:tcPr>
          <w:p w14:paraId="6A6FC0B8" w14:textId="759911D3" w:rsidR="0045192F" w:rsidRDefault="0045192F" w:rsidP="0045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C457C2">
        <w:tc>
          <w:tcPr>
            <w:tcW w:w="15614" w:type="dxa"/>
            <w:shd w:val="clear" w:color="auto" w:fill="F2F2F2" w:themeFill="background1" w:themeFillShade="F2"/>
          </w:tcPr>
          <w:p w14:paraId="747B2D9A" w14:textId="54A26799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?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min)</w:t>
            </w:r>
          </w:p>
        </w:tc>
      </w:tr>
      <w:tr w:rsidR="000F3B1D" w14:paraId="6CC0D8AD" w14:textId="77777777" w:rsidTr="000F3B1D">
        <w:tc>
          <w:tcPr>
            <w:tcW w:w="15614" w:type="dxa"/>
          </w:tcPr>
          <w:p w14:paraId="2CC299E0" w14:textId="77777777" w:rsidR="00801F6A" w:rsidRPr="00801F6A" w:rsidRDefault="00B8255E" w:rsidP="00801F6A">
            <w:pPr>
              <w:spacing w:before="24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801F6A" w:rsidRPr="00801F6A"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  <w:t>d’argumenter en faveur d’une éventuelle endosymbiose d’une cyanobactérie à l’origine des chloroplastes présents dans les cellules végétales chlorophylliennes.</w:t>
            </w:r>
          </w:p>
          <w:p w14:paraId="2138D99C" w14:textId="28A7144D" w:rsidR="00B8255E" w:rsidRDefault="00B8255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pour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formaliser votre proposition</w:t>
            </w:r>
            <w:r w:rsidRPr="001B0FE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à l’oral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D5ECB3" w14:textId="7FA8439E" w:rsidR="00E52231" w:rsidRPr="00E52231" w:rsidRDefault="00E52231" w:rsidP="00E522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  <w:p w14:paraId="50BDD058" w14:textId="2CE67681" w:rsidR="000F3B1D" w:rsidRPr="00F3508F" w:rsidRDefault="000F3B1D" w:rsidP="00B825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92F" w14:paraId="64964D67" w14:textId="77777777" w:rsidTr="00C457C2">
        <w:tc>
          <w:tcPr>
            <w:tcW w:w="15614" w:type="dxa"/>
            <w:shd w:val="clear" w:color="auto" w:fill="F2F2F2" w:themeFill="background1" w:themeFillShade="F2"/>
          </w:tcPr>
          <w:p w14:paraId="28C9E657" w14:textId="3CB467EA" w:rsidR="0045192F" w:rsidRPr="00802831" w:rsidRDefault="009C5757" w:rsidP="006D16D7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6D16D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?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min)</w:t>
            </w:r>
          </w:p>
        </w:tc>
      </w:tr>
      <w:tr w:rsidR="000F3B1D" w14:paraId="7C51D14B" w14:textId="77777777" w:rsidTr="000F3B1D">
        <w:tc>
          <w:tcPr>
            <w:tcW w:w="15614" w:type="dxa"/>
          </w:tcPr>
          <w:p w14:paraId="24868643" w14:textId="3E4C0E27" w:rsidR="000F3B1D" w:rsidRPr="00802831" w:rsidRDefault="000F3B1D" w:rsidP="0045192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BDC01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17344300" w:rsidR="00CA2922" w:rsidRPr="00802831" w:rsidRDefault="00CA2922" w:rsidP="003F3DD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3F3DD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et </w:t>
            </w:r>
            <w:r w:rsidR="008429E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éventuellement </w:t>
            </w:r>
            <w:r w:rsidR="003F3DD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obtenir </w:t>
            </w:r>
            <w:r w:rsidR="008429E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une</w:t>
            </w:r>
            <w:r w:rsidR="003F3DD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ressource complémentaire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7A9B34E5" w:rsidR="000F3B1D" w:rsidRPr="00802831" w:rsidRDefault="00CA2922" w:rsidP="003F3DD6">
            <w:pPr>
              <w:tabs>
                <w:tab w:val="left" w:pos="85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801F6A" w:rsidRPr="00801F6A">
              <w:rPr>
                <w:rFonts w:ascii="Arial" w:hAnsi="Arial" w:cs="Arial"/>
                <w:bCs/>
                <w:sz w:val="24"/>
                <w:szCs w:val="24"/>
              </w:rPr>
              <w:t>à partir de l’ensemble des données, si les chloroplastes présents dans les cellules végétales chlorophylliennes sont le résultat d’une endosymbiose d’une cyanobactérie.</w:t>
            </w:r>
            <w:r w:rsidR="00167AF4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7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922"/>
        <w:gridCol w:w="8649"/>
      </w:tblGrid>
      <w:tr w:rsidR="0054079E" w14:paraId="7ED1906A" w14:textId="77777777" w:rsidTr="00E65527">
        <w:trPr>
          <w:trHeight w:val="435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45192F"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54079E" w14:paraId="50FF2CF2" w14:textId="77777777" w:rsidTr="00E65527">
        <w:trPr>
          <w:trHeight w:val="3088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E81639" w:rsidRDefault="0054079E" w:rsidP="003F0BB8">
            <w:pPr>
              <w:pStyle w:val="Corpsdetexte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color w:val="0070C0"/>
                <w:sz w:val="24"/>
                <w:szCs w:val="24"/>
              </w:rPr>
              <w:t>Matériel :</w:t>
            </w:r>
          </w:p>
          <w:p w14:paraId="4DD81DA5" w14:textId="77777777" w:rsidR="007D517D" w:rsidRDefault="007D517D" w:rsidP="007D517D">
            <w:pPr>
              <w:pStyle w:val="TableParagraph"/>
              <w:numPr>
                <w:ilvl w:val="0"/>
                <w:numId w:val="41"/>
              </w:numPr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é</w:t>
            </w:r>
            <w:r w:rsidRPr="00566A7F">
              <w:rPr>
                <w:sz w:val="24"/>
                <w:szCs w:val="24"/>
              </w:rPr>
              <w:t>chantillons</w:t>
            </w:r>
            <w:proofErr w:type="gramEnd"/>
            <w:r w:rsidRPr="00566A7F">
              <w:rPr>
                <w:sz w:val="24"/>
                <w:szCs w:val="24"/>
              </w:rPr>
              <w:t xml:space="preserve"> de végétaux ;</w:t>
            </w:r>
          </w:p>
          <w:p w14:paraId="76F61B47" w14:textId="77777777" w:rsidR="007D517D" w:rsidRPr="00566A7F" w:rsidRDefault="007D517D" w:rsidP="007D517D">
            <w:pPr>
              <w:pStyle w:val="TableParagraph"/>
              <w:numPr>
                <w:ilvl w:val="0"/>
                <w:numId w:val="41"/>
              </w:numPr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 w:rsidRPr="00566A7F">
              <w:rPr>
                <w:sz w:val="24"/>
                <w:szCs w:val="24"/>
              </w:rPr>
              <w:t>cyanobactéries</w:t>
            </w:r>
            <w:proofErr w:type="gramEnd"/>
            <w:r>
              <w:rPr>
                <w:sz w:val="24"/>
                <w:szCs w:val="24"/>
              </w:rPr>
              <w:t> ;</w:t>
            </w:r>
          </w:p>
          <w:p w14:paraId="5A8178EA" w14:textId="77777777" w:rsidR="007D517D" w:rsidRPr="00566A7F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bande de papier Wattman</w:t>
            </w:r>
            <w:r>
              <w:rPr>
                <w:sz w:val="24"/>
                <w:szCs w:val="24"/>
              </w:rPr>
              <w:t> ;</w:t>
            </w:r>
          </w:p>
          <w:p w14:paraId="3408883E" w14:textId="77777777" w:rsidR="007D517D" w:rsidRPr="0028491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</w:t>
            </w:r>
            <w:r w:rsidRPr="00284918">
              <w:rPr>
                <w:sz w:val="24"/>
                <w:szCs w:val="24"/>
              </w:rPr>
              <w:t>ègle</w:t>
            </w:r>
            <w:proofErr w:type="gramEnd"/>
            <w:r w:rsidRPr="0028491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c</w:t>
            </w:r>
            <w:r w:rsidRPr="00284918">
              <w:rPr>
                <w:sz w:val="24"/>
                <w:szCs w:val="24"/>
              </w:rPr>
              <w:t>rayon à papier</w:t>
            </w:r>
            <w:r>
              <w:rPr>
                <w:sz w:val="24"/>
                <w:szCs w:val="24"/>
              </w:rPr>
              <w:t> ;</w:t>
            </w:r>
          </w:p>
          <w:p w14:paraId="465F8731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</w:t>
            </w:r>
            <w:r w:rsidRPr="00F91E88">
              <w:rPr>
                <w:sz w:val="24"/>
                <w:szCs w:val="24"/>
              </w:rPr>
              <w:t>hronomètre</w:t>
            </w:r>
            <w:proofErr w:type="gramEnd"/>
            <w:r>
              <w:rPr>
                <w:sz w:val="24"/>
                <w:szCs w:val="24"/>
              </w:rPr>
              <w:t> ;</w:t>
            </w:r>
          </w:p>
          <w:p w14:paraId="59D24661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éprouvette (ou équivalent) avec cache amovible</w:t>
            </w:r>
            <w:r>
              <w:rPr>
                <w:sz w:val="24"/>
                <w:szCs w:val="24"/>
              </w:rPr>
              <w:t> ;</w:t>
            </w:r>
          </w:p>
          <w:p w14:paraId="72E2E06F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bouchon avec crochet de suspension</w:t>
            </w:r>
            <w:r>
              <w:rPr>
                <w:sz w:val="24"/>
                <w:szCs w:val="24"/>
              </w:rPr>
              <w:t> ;</w:t>
            </w:r>
          </w:p>
          <w:p w14:paraId="04C9036E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barreau en verre</w:t>
            </w:r>
            <w:r>
              <w:rPr>
                <w:sz w:val="24"/>
                <w:szCs w:val="24"/>
              </w:rPr>
              <w:t> ;</w:t>
            </w:r>
          </w:p>
          <w:p w14:paraId="2E95453D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</w:t>
            </w:r>
            <w:r w:rsidRPr="00F91E88">
              <w:rPr>
                <w:sz w:val="24"/>
                <w:szCs w:val="24"/>
              </w:rPr>
              <w:t>olvant</w:t>
            </w:r>
            <w:proofErr w:type="gramEnd"/>
            <w:r w:rsidRPr="00F91E88">
              <w:rPr>
                <w:sz w:val="24"/>
                <w:szCs w:val="24"/>
              </w:rPr>
              <w:t xml:space="preserve"> à chromatographie</w:t>
            </w:r>
            <w:r>
              <w:rPr>
                <w:sz w:val="24"/>
                <w:szCs w:val="24"/>
              </w:rPr>
              <w:t> ;</w:t>
            </w:r>
          </w:p>
          <w:p w14:paraId="2F8E0A6E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micropipette</w:t>
            </w:r>
            <w:r>
              <w:rPr>
                <w:sz w:val="24"/>
                <w:szCs w:val="24"/>
              </w:rPr>
              <w:t> ;</w:t>
            </w:r>
          </w:p>
          <w:p w14:paraId="7732EC8F" w14:textId="0726C6E9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</w:t>
            </w:r>
            <w:r w:rsidRPr="00F91E88">
              <w:rPr>
                <w:sz w:val="24"/>
                <w:szCs w:val="24"/>
              </w:rPr>
              <w:t>iche</w:t>
            </w:r>
            <w:proofErr w:type="gramEnd"/>
            <w:r w:rsidRPr="00F91E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protocole</w:t>
            </w:r>
            <w:r w:rsidRPr="00F91E88">
              <w:rPr>
                <w:sz w:val="24"/>
                <w:szCs w:val="24"/>
              </w:rPr>
              <w:t xml:space="preserve"> chromatographie</w:t>
            </w:r>
            <w:r>
              <w:rPr>
                <w:sz w:val="24"/>
                <w:szCs w:val="24"/>
              </w:rPr>
              <w:t> ;</w:t>
            </w:r>
          </w:p>
          <w:p w14:paraId="77AA188A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</w:t>
            </w:r>
            <w:r w:rsidRPr="00F91E88">
              <w:rPr>
                <w:sz w:val="24"/>
                <w:szCs w:val="24"/>
              </w:rPr>
              <w:t>ichier</w:t>
            </w:r>
            <w:r>
              <w:rPr>
                <w:sz w:val="24"/>
                <w:szCs w:val="24"/>
              </w:rPr>
              <w:t>s</w:t>
            </w:r>
            <w:proofErr w:type="gramEnd"/>
            <w:r w:rsidRPr="00F91E88">
              <w:rPr>
                <w:sz w:val="24"/>
                <w:szCs w:val="24"/>
              </w:rPr>
              <w:t xml:space="preserve"> de séquences protéiques</w:t>
            </w:r>
            <w:r>
              <w:rPr>
                <w:sz w:val="24"/>
                <w:szCs w:val="24"/>
              </w:rPr>
              <w:t> ;</w:t>
            </w:r>
          </w:p>
          <w:p w14:paraId="457DF1A9" w14:textId="537C6A3B" w:rsidR="0066142F" w:rsidRPr="00D40E91" w:rsidRDefault="007D517D" w:rsidP="007D517D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F91E88">
              <w:rPr>
                <w:sz w:val="24"/>
                <w:szCs w:val="24"/>
              </w:rPr>
              <w:t xml:space="preserve">iche technique logiciel « </w:t>
            </w:r>
            <w:proofErr w:type="spellStart"/>
            <w:r w:rsidRPr="00F91E88">
              <w:rPr>
                <w:sz w:val="24"/>
                <w:szCs w:val="24"/>
              </w:rPr>
              <w:t>Phylogène</w:t>
            </w:r>
            <w:proofErr w:type="spellEnd"/>
            <w:r w:rsidRPr="00F91E88">
              <w:rPr>
                <w:sz w:val="24"/>
                <w:szCs w:val="24"/>
              </w:rPr>
              <w:t xml:space="preserve"> ».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F01" w14:textId="77777777" w:rsidR="007D517D" w:rsidRPr="007D517D" w:rsidRDefault="007D517D" w:rsidP="007D517D">
            <w:pPr>
              <w:suppressAutoHyphens w:val="0"/>
              <w:spacing w:before="120" w:after="120" w:line="259" w:lineRule="auto"/>
              <w:ind w:right="33"/>
              <w:jc w:val="left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Afin de déterminer si les chloroplastes présents dans les cellules végétales sont le résultat d’une endosymbiose d’une cyanobactérie : </w:t>
            </w:r>
          </w:p>
          <w:p w14:paraId="24C58CCC" w14:textId="77777777" w:rsidR="007D517D" w:rsidRPr="007D517D" w:rsidRDefault="007D517D" w:rsidP="007D517D">
            <w:pPr>
              <w:suppressAutoHyphens w:val="0"/>
              <w:spacing w:after="160" w:line="259" w:lineRule="auto"/>
              <w:ind w:right="33"/>
              <w:jc w:val="left"/>
              <w:rPr>
                <w:rFonts w:ascii="Arial" w:eastAsia="Arial" w:hAnsi="Arial" w:cs="Arial"/>
                <w:b/>
                <w:i/>
                <w:color w:val="000000"/>
                <w:sz w:val="24"/>
                <w:szCs w:val="24"/>
                <w:lang w:eastAsia="fr-FR"/>
              </w:rPr>
            </w:pPr>
          </w:p>
          <w:p w14:paraId="2BE54BED" w14:textId="77777777" w:rsidR="007D517D" w:rsidRPr="007D517D" w:rsidRDefault="007D517D" w:rsidP="007D517D">
            <w:pPr>
              <w:numPr>
                <w:ilvl w:val="0"/>
                <w:numId w:val="42"/>
              </w:numPr>
              <w:suppressAutoHyphens w:val="0"/>
              <w:spacing w:after="160" w:line="259" w:lineRule="auto"/>
              <w:ind w:right="33"/>
              <w:jc w:val="left"/>
              <w:rPr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réaliser</w:t>
            </w:r>
            <w:proofErr w:type="gramEnd"/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7D517D">
              <w:rPr>
                <w:rFonts w:ascii="Arial" w:eastAsia="Arial" w:hAnsi="Arial" w:cs="Arial"/>
                <w:bCs/>
                <w:color w:val="000000"/>
                <w:sz w:val="24"/>
                <w:szCs w:val="24"/>
                <w:lang w:eastAsia="fr-FR"/>
              </w:rPr>
              <w:t>une</w:t>
            </w:r>
            <w:r w:rsidRPr="007D517D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 chromatographie.</w:t>
            </w:r>
          </w:p>
          <w:p w14:paraId="2684D57F" w14:textId="5B2EC26A" w:rsidR="0054079E" w:rsidRPr="007D517D" w:rsidRDefault="007D517D" w:rsidP="007D517D">
            <w:pPr>
              <w:numPr>
                <w:ilvl w:val="0"/>
                <w:numId w:val="42"/>
              </w:numPr>
              <w:suppressAutoHyphens w:val="0"/>
              <w:spacing w:after="160" w:line="259" w:lineRule="auto"/>
              <w:ind w:right="33"/>
              <w:jc w:val="left"/>
              <w:rPr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traiter </w:t>
            </w:r>
            <w:r w:rsidRPr="007D517D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des données moléculaires.</w:t>
            </w:r>
          </w:p>
        </w:tc>
      </w:tr>
      <w:tr w:rsidR="007D517D" w14:paraId="4FD85E36" w14:textId="77777777" w:rsidTr="008235BA">
        <w:trPr>
          <w:trHeight w:val="1106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EA818" w14:textId="77777777" w:rsidR="007D517D" w:rsidRDefault="007D517D" w:rsidP="007D517D">
            <w:pPr>
              <w:pStyle w:val="TableParagraph"/>
              <w:tabs>
                <w:tab w:val="left" w:pos="262"/>
              </w:tabs>
              <w:spacing w:before="120" w:after="120"/>
              <w:ind w:left="29"/>
              <w:rPr>
                <w:b/>
                <w:color w:val="0070C0"/>
                <w:sz w:val="24"/>
              </w:rPr>
            </w:pPr>
            <w:r w:rsidRPr="00284918">
              <w:rPr>
                <w:b/>
                <w:color w:val="0070C0"/>
                <w:sz w:val="24"/>
              </w:rPr>
              <w:t>Sécurité</w:t>
            </w:r>
            <w:r>
              <w:rPr>
                <w:b/>
                <w:color w:val="0070C0"/>
                <w:sz w:val="24"/>
              </w:rPr>
              <w:t xml:space="preserve"> (logo et signification) :</w:t>
            </w:r>
          </w:p>
          <w:p w14:paraId="349C4C5D" w14:textId="3C0384F9" w:rsidR="007D517D" w:rsidRDefault="007D517D" w:rsidP="007D517D">
            <w:pPr>
              <w:pStyle w:val="Corpsdetexte"/>
              <w:spacing w:after="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</w:rPr>
              <w:t xml:space="preserve">    </w:t>
            </w:r>
            <w:r>
              <w:rPr>
                <w:noProof/>
                <w:lang w:eastAsia="fr-FR"/>
              </w:rPr>
              <w:drawing>
                <wp:inline distT="0" distB="0" distL="0" distR="0" wp14:anchorId="6E111FA4" wp14:editId="21F7D8F5">
                  <wp:extent cx="720000" cy="818182"/>
                  <wp:effectExtent l="0" t="0" r="4445" b="127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ière inflammab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8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3C4AE494" wp14:editId="202FD6BD">
                  <wp:extent cx="720000" cy="887727"/>
                  <wp:effectExtent l="0" t="0" r="4445" b="825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sque mutagène respiratoir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87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64DC362" wp14:editId="504D85AE">
                  <wp:extent cx="720000" cy="833898"/>
                  <wp:effectExtent l="0" t="0" r="4445" b="444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xicité occulair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3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90E4073" wp14:editId="42CB4642">
                  <wp:extent cx="720000" cy="902022"/>
                  <wp:effectExtent l="0" t="0" r="444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ger pour le milieu aquatiq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90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2FA059" w14:textId="77777777" w:rsidR="007D517D" w:rsidRPr="00284918" w:rsidRDefault="007D517D" w:rsidP="007D517D">
            <w:pPr>
              <w:spacing w:before="120" w:after="120"/>
              <w:ind w:right="74"/>
              <w:rPr>
                <w:rFonts w:ascii="Arial" w:eastAsia="Arial" w:hAnsi="Arial" w:cs="Arial"/>
                <w:b/>
                <w:color w:val="0070C0"/>
                <w:sz w:val="24"/>
              </w:rPr>
            </w:pPr>
            <w:r w:rsidRPr="00284918">
              <w:rPr>
                <w:rFonts w:ascii="Arial" w:eastAsia="Arial" w:hAnsi="Arial" w:cs="Arial"/>
                <w:b/>
                <w:color w:val="0070C0"/>
                <w:sz w:val="24"/>
              </w:rPr>
              <w:t>Précautions de la manipulation</w:t>
            </w:r>
            <w:r>
              <w:rPr>
                <w:rFonts w:ascii="Arial" w:eastAsia="Arial" w:hAnsi="Arial" w:cs="Arial"/>
                <w:b/>
                <w:color w:val="0070C0"/>
                <w:sz w:val="24"/>
              </w:rPr>
              <w:t> </w:t>
            </w:r>
            <w:r>
              <w:rPr>
                <w:rFonts w:ascii="Arial" w:eastAsia="Arial" w:hAnsi="Arial" w:cs="Arial"/>
                <w:b/>
                <w:color w:val="4F81BD"/>
                <w:sz w:val="24"/>
              </w:rPr>
              <w:t>:</w:t>
            </w:r>
          </w:p>
          <w:p w14:paraId="6AA4D04F" w14:textId="54271E1E" w:rsidR="007D517D" w:rsidRDefault="007D517D" w:rsidP="007D517D">
            <w:pPr>
              <w:pStyle w:val="western"/>
              <w:spacing w:before="0" w:after="0"/>
              <w:ind w:right="466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BBB500B" wp14:editId="5BFAAC75">
                  <wp:extent cx="655492" cy="648000"/>
                  <wp:effectExtent l="0" t="0" r="508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us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492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3AB6E516" wp14:editId="157F5C01">
                  <wp:extent cx="655492" cy="648000"/>
                  <wp:effectExtent l="0" t="0" r="508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nt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492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51F95220" wp14:editId="64D08591">
                  <wp:extent cx="732858" cy="684000"/>
                  <wp:effectExtent l="0" t="0" r="3810" b="190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unett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858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2EA0F3C1" wp14:editId="6FB3F20D">
                  <wp:extent cx="673737" cy="6480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squ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737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1B9C5E98" w14:textId="77777777" w:rsidR="00ED52CE" w:rsidRDefault="00ED52CE" w:rsidP="00ED52CE">
      <w:pPr>
        <w:jc w:val="right"/>
        <w:rPr>
          <w:rFonts w:ascii="Arial" w:hAnsi="Arial" w:cs="Arial"/>
        </w:rPr>
      </w:pPr>
    </w:p>
    <w:p w14:paraId="31D23B85" w14:textId="6CBD682A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15269" w:type="dxa"/>
        <w:jc w:val="center"/>
        <w:tblInd w:w="0" w:type="dxa"/>
        <w:tblCellMar>
          <w:top w:w="5" w:type="dxa"/>
          <w:left w:w="106" w:type="dxa"/>
          <w:bottom w:w="8" w:type="dxa"/>
          <w:right w:w="2" w:type="dxa"/>
        </w:tblCellMar>
        <w:tblLook w:val="04A0" w:firstRow="1" w:lastRow="0" w:firstColumn="1" w:lastColumn="0" w:noHBand="0" w:noVBand="1"/>
      </w:tblPr>
      <w:tblGrid>
        <w:gridCol w:w="15269"/>
      </w:tblGrid>
      <w:tr w:rsidR="007D517D" w:rsidRPr="007D517D" w14:paraId="25BE9C29" w14:textId="77777777" w:rsidTr="00AC3C6C">
        <w:trPr>
          <w:trHeight w:val="285"/>
          <w:jc w:val="center"/>
        </w:trPr>
        <w:tc>
          <w:tcPr>
            <w:tcW w:w="1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CA94E2" w14:textId="77777777" w:rsidR="007D517D" w:rsidRPr="007D517D" w:rsidRDefault="007D517D" w:rsidP="007D517D">
            <w:pPr>
              <w:suppressAutoHyphens w:val="0"/>
              <w:spacing w:before="120" w:after="120"/>
              <w:ind w:right="105"/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Ressources</w:t>
            </w:r>
          </w:p>
        </w:tc>
      </w:tr>
      <w:tr w:rsidR="007D517D" w:rsidRPr="007D517D" w14:paraId="19097067" w14:textId="77777777" w:rsidTr="00AC3C6C">
        <w:trPr>
          <w:trHeight w:val="2484"/>
          <w:jc w:val="center"/>
        </w:trPr>
        <w:tc>
          <w:tcPr>
            <w:tcW w:w="1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A6B1" w14:textId="77777777" w:rsidR="007D517D" w:rsidRPr="007D517D" w:rsidRDefault="007D517D" w:rsidP="007D517D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D517D">
              <w:rPr>
                <w:rFonts w:ascii="Arial" w:hAnsi="Arial" w:cs="Arial"/>
                <w:b/>
                <w:sz w:val="24"/>
                <w:szCs w:val="24"/>
                <w:u w:val="single"/>
              </w:rPr>
              <w:t>Résultats de la chromatographie des pigments chlorophylliens d’un végétal de la lignée verte :</w:t>
            </w:r>
          </w:p>
          <w:p w14:paraId="4F8AB778" w14:textId="77777777" w:rsidR="0019498A" w:rsidRDefault="007D517D" w:rsidP="007D517D">
            <w:pPr>
              <w:tabs>
                <w:tab w:val="left" w:pos="176"/>
              </w:tabs>
              <w:suppressAutoHyphens w:val="0"/>
              <w:spacing w:after="36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517D">
              <w:rPr>
                <w:rFonts w:ascii="Arial" w:hAnsi="Arial" w:cs="Arial"/>
                <w:sz w:val="24"/>
                <w:szCs w:val="24"/>
              </w:rPr>
              <w:t>Les pigments photosynthétiques solubles dans le solvant migrent sur le papier de chromatographie et se répartissent de la façon suivante : </w:t>
            </w:r>
          </w:p>
          <w:p w14:paraId="01FC86F5" w14:textId="7F934353" w:rsidR="007D517D" w:rsidRPr="007D517D" w:rsidRDefault="007D517D" w:rsidP="007D517D">
            <w:pPr>
              <w:tabs>
                <w:tab w:val="left" w:pos="176"/>
              </w:tabs>
              <w:suppressAutoHyphens w:val="0"/>
              <w:spacing w:after="36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517D"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</w:p>
          <w:p w14:paraId="4FD21063" w14:textId="77777777" w:rsidR="007D517D" w:rsidRPr="007D517D" w:rsidRDefault="007D517D" w:rsidP="007D51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284" w:right="318"/>
              <w:rPr>
                <w:rFonts w:ascii="Arial" w:hAnsi="Arial" w:cs="Arial"/>
                <w:b/>
                <w:sz w:val="24"/>
                <w:szCs w:val="24"/>
              </w:rPr>
            </w:pPr>
            <w:r w:rsidRPr="007D517D">
              <w:rPr>
                <w:rFonts w:ascii="Arial" w:hAnsi="Arial" w:cs="Arial"/>
                <w:b/>
                <w:sz w:val="24"/>
                <w:szCs w:val="24"/>
              </w:rPr>
              <w:t>Chlorophylle b (vert jaune), chlorophylle a (vert bleuté), xanthophylle (jaune), caroténoïdes (orangé)</w:t>
            </w:r>
          </w:p>
          <w:p w14:paraId="48CB8653" w14:textId="77777777" w:rsidR="007D517D" w:rsidRPr="007D517D" w:rsidRDefault="007D517D" w:rsidP="007D51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284" w:right="31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517D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110604" wp14:editId="7120ACFA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54610</wp:posOffset>
                      </wp:positionV>
                      <wp:extent cx="7315200" cy="0"/>
                      <wp:effectExtent l="0" t="95250" r="0" b="95250"/>
                      <wp:wrapNone/>
                      <wp:docPr id="2" name="Connecteur droi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15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F24DBE1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pt,4.3pt" to="666.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" strokeweight="3pt">
                      <v:stroke endarrow="block"/>
                    </v:line>
                  </w:pict>
                </mc:Fallback>
              </mc:AlternateContent>
            </w:r>
          </w:p>
          <w:p w14:paraId="42ECFF42" w14:textId="77777777" w:rsidR="007D517D" w:rsidRPr="007D517D" w:rsidRDefault="007D517D" w:rsidP="007D51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360"/>
              <w:ind w:left="284" w:right="318"/>
              <w:rPr>
                <w:rFonts w:ascii="Arial" w:hAnsi="Arial" w:cs="Arial"/>
                <w:i/>
                <w:sz w:val="24"/>
                <w:szCs w:val="24"/>
              </w:rPr>
            </w:pPr>
            <w:r w:rsidRPr="007D517D">
              <w:rPr>
                <w:rFonts w:ascii="Arial" w:hAnsi="Arial" w:cs="Arial"/>
                <w:i/>
                <w:sz w:val="24"/>
                <w:szCs w:val="24"/>
              </w:rPr>
              <w:t>faible migration                                                                                                                                            forte migration</w:t>
            </w:r>
          </w:p>
        </w:tc>
      </w:tr>
      <w:tr w:rsidR="002441D3" w:rsidRPr="007D517D" w14:paraId="19188773" w14:textId="77777777" w:rsidTr="00E612AA">
        <w:trPr>
          <w:trHeight w:val="20"/>
          <w:jc w:val="center"/>
        </w:trPr>
        <w:tc>
          <w:tcPr>
            <w:tcW w:w="15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91DB" w14:textId="77777777" w:rsidR="002441D3" w:rsidRPr="007D517D" w:rsidRDefault="002441D3" w:rsidP="007D517D">
            <w:pPr>
              <w:suppressAutoHyphens w:val="0"/>
              <w:spacing w:before="120" w:after="240"/>
              <w:ind w:right="17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7D51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 xml:space="preserve">La </w:t>
            </w:r>
            <w:proofErr w:type="spellStart"/>
            <w:r w:rsidRPr="007D51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RuBisCO</w:t>
            </w:r>
            <w:proofErr w:type="spellEnd"/>
            <w:r w:rsidRPr="007D51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 :</w:t>
            </w:r>
          </w:p>
          <w:p w14:paraId="198BBE28" w14:textId="33C070B6" w:rsidR="002441D3" w:rsidRDefault="002441D3" w:rsidP="002441D3">
            <w:pPr>
              <w:suppressAutoHyphens w:val="0"/>
              <w:spacing w:after="120"/>
              <w:ind w:right="17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La ribulose-1,5-diphosphate carboxylase/oxygénase ou </w:t>
            </w:r>
            <w:proofErr w:type="spellStart"/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RuBisCO</w:t>
            </w:r>
            <w:proofErr w:type="spellEnd"/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est une </w:t>
            </w:r>
            <w:hyperlink r:id="rId15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enzyme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impliquée dans la fixation du </w:t>
            </w:r>
            <w:hyperlink r:id="rId16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dioxyde de carbone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chez tous les organismes chlorophylliens. Située dans les </w:t>
            </w:r>
            <w:hyperlink r:id="rId17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chloroplastes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des végétaux eucaryotes, c’est la </w:t>
            </w:r>
            <w:hyperlink r:id="rId18" w:history="1">
              <w:r w:rsidRPr="002441D3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protéine</w:t>
              </w:r>
            </w:hyperlink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la plus abondante dans la </w:t>
            </w:r>
            <w:hyperlink r:id="rId19" w:history="1">
              <w:r w:rsidRPr="002441D3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biomasse</w:t>
              </w:r>
            </w:hyperlink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végétale.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Elle est généralement composée de deux types de </w:t>
            </w:r>
            <w:hyperlink r:id="rId20" w:history="1">
              <w:r w:rsidRPr="002441D3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sous-unités</w:t>
              </w:r>
            </w:hyperlink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protéiques : des grandes (L pour </w:t>
            </w:r>
            <w:r w:rsidRPr="002441D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fr-FR"/>
              </w:rPr>
              <w:t>large</w:t>
            </w:r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) et des petites (S pour </w:t>
            </w:r>
            <w:proofErr w:type="spellStart"/>
            <w:r w:rsidRPr="002441D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fr-FR"/>
              </w:rPr>
              <w:t>small</w:t>
            </w:r>
            <w:proofErr w:type="spellEnd"/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). Chacune étant codée par un </w:t>
            </w:r>
            <w:hyperlink r:id="rId21" w:history="1">
              <w:r w:rsidRPr="002441D3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gène</w:t>
              </w:r>
            </w:hyperlink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. </w:t>
            </w:r>
          </w:p>
          <w:p w14:paraId="20486F1C" w14:textId="38EA8F64" w:rsidR="002441D3" w:rsidRPr="007D517D" w:rsidRDefault="002441D3" w:rsidP="007D517D">
            <w:pPr>
              <w:suppressAutoHyphens w:val="0"/>
              <w:ind w:right="17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La </w:t>
            </w:r>
            <w:proofErr w:type="spellStart"/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rubisco</w:t>
            </w:r>
            <w:proofErr w:type="spellEnd"/>
            <w:r w:rsidRPr="002441D3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est présente dans le cytoplasme des cyanobactéries.</w:t>
            </w:r>
          </w:p>
          <w:p w14:paraId="15DB4CA8" w14:textId="77777777" w:rsidR="002441D3" w:rsidRPr="007D517D" w:rsidRDefault="002441D3" w:rsidP="007D517D">
            <w:pPr>
              <w:suppressAutoHyphens w:val="0"/>
              <w:spacing w:before="360" w:after="12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hAnsi="Arial" w:cs="Arial"/>
                <w:i/>
                <w:color w:val="000000"/>
                <w:sz w:val="18"/>
                <w:szCs w:val="18"/>
                <w:lang w:eastAsia="fr-FR"/>
              </w:rPr>
              <w:t>D’après Ressources Educatives Libres – data.ebuledu.org</w:t>
            </w:r>
          </w:p>
        </w:tc>
      </w:tr>
    </w:tbl>
    <w:p w14:paraId="694236EE" w14:textId="3F025A91" w:rsidR="002441D3" w:rsidRDefault="002441D3" w:rsidP="00ED52CE">
      <w:pPr>
        <w:rPr>
          <w:sz w:val="24"/>
          <w:szCs w:val="24"/>
        </w:rPr>
      </w:pPr>
    </w:p>
    <w:p w14:paraId="585946BD" w14:textId="77777777" w:rsidR="002441D3" w:rsidRDefault="002441D3">
      <w:pPr>
        <w:suppressAutoHyphens w:val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569"/>
      </w:tblGrid>
      <w:tr w:rsidR="0019498A" w14:paraId="0001759C" w14:textId="77777777" w:rsidTr="0083011C">
        <w:trPr>
          <w:trHeight w:val="174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34A095" w14:textId="77777777" w:rsidR="0019498A" w:rsidRPr="00E81639" w:rsidRDefault="0019498A" w:rsidP="0083011C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Ressources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complémentaires</w:t>
            </w:r>
          </w:p>
        </w:tc>
      </w:tr>
      <w:tr w:rsidR="0019498A" w14:paraId="46A4A290" w14:textId="77777777" w:rsidTr="004B05AB">
        <w:trPr>
          <w:trHeight w:val="9255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D7D3A" w14:textId="77777777" w:rsidR="0019498A" w:rsidRPr="008E5E8A" w:rsidRDefault="0019498A" w:rsidP="0019498A">
            <w:pPr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B5F8BA0" wp14:editId="6A826B90">
                  <wp:extent cx="8093006" cy="1879600"/>
                  <wp:effectExtent l="0" t="0" r="3810" b="63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229"/>
                          <a:stretch/>
                        </pic:blipFill>
                        <pic:spPr bwMode="auto">
                          <a:xfrm>
                            <a:off x="0" y="0"/>
                            <a:ext cx="8109667" cy="1883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9E9C620" w14:textId="1A5B58CE" w:rsidR="0019498A" w:rsidRDefault="0019498A" w:rsidP="0019498A">
            <w:pPr>
              <w:jc w:val="both"/>
              <w:rPr>
                <w:u w:val="single"/>
              </w:rPr>
            </w:pPr>
            <w:r w:rsidRPr="008E5E8A">
              <w:rPr>
                <w:u w:val="single"/>
              </w:rPr>
              <w:t xml:space="preserve">Document 1 : Composition chimique des membranes cytoplasmiques et </w:t>
            </w:r>
            <w:r>
              <w:rPr>
                <w:u w:val="single"/>
              </w:rPr>
              <w:t xml:space="preserve">des membranes </w:t>
            </w:r>
            <w:r w:rsidRPr="008E5E8A">
              <w:rPr>
                <w:u w:val="single"/>
              </w:rPr>
              <w:t xml:space="preserve">des chloroplastes  </w:t>
            </w:r>
          </w:p>
          <w:p w14:paraId="3D6AA476" w14:textId="3F34239A" w:rsidR="0019498A" w:rsidRDefault="0019498A" w:rsidP="0019498A">
            <w:pPr>
              <w:jc w:val="both"/>
              <w:rPr>
                <w:u w:val="single"/>
              </w:rPr>
            </w:pPr>
          </w:p>
          <w:p w14:paraId="4E469187" w14:textId="77777777" w:rsidR="0019498A" w:rsidRPr="008E5E8A" w:rsidRDefault="0019498A" w:rsidP="0019498A">
            <w:pPr>
              <w:jc w:val="both"/>
              <w:rPr>
                <w:u w:val="single"/>
              </w:rPr>
            </w:pPr>
          </w:p>
          <w:tbl>
            <w:tblPr>
              <w:tblStyle w:val="Grilledutableau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171"/>
              <w:gridCol w:w="5235"/>
            </w:tblGrid>
            <w:tr w:rsidR="0019498A" w14:paraId="5F5E2FE0" w14:textId="77777777" w:rsidTr="0019498A">
              <w:trPr>
                <w:jc w:val="center"/>
              </w:trPr>
              <w:tc>
                <w:tcPr>
                  <w:tcW w:w="8171" w:type="dxa"/>
                </w:tcPr>
                <w:p w14:paraId="4862B256" w14:textId="77777777" w:rsidR="0019498A" w:rsidRDefault="0019498A" w:rsidP="0019498A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fr-FR"/>
                    </w:rPr>
                    <w:drawing>
                      <wp:inline distT="0" distB="0" distL="0" distR="0" wp14:anchorId="4D424B7C" wp14:editId="1034AA84">
                        <wp:extent cx="4709651" cy="2828925"/>
                        <wp:effectExtent l="0" t="0" r="0" b="0"/>
                        <wp:docPr id="3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15857" cy="283265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235" w:type="dxa"/>
                </w:tcPr>
                <w:p w14:paraId="0D6058A0" w14:textId="77777777" w:rsidR="0019498A" w:rsidRPr="004B37F9" w:rsidRDefault="0019498A" w:rsidP="0019498A">
                  <w:pPr>
                    <w:ind w:left="541"/>
                    <w:jc w:val="both"/>
                  </w:pPr>
                  <w:r w:rsidRPr="004B37F9">
                    <w:rPr>
                      <w:rFonts w:ascii="Trebuchet MS" w:eastAsia="Times New Roman" w:hAnsi="Trebuchet MS" w:cs="Times New Roman"/>
                      <w:color w:val="660033"/>
                      <w:lang w:eastAsia="fr-FR"/>
                    </w:rPr>
                    <w:t>A</w:t>
                  </w:r>
                  <w:r w:rsidRPr="004B37F9">
                    <w:t xml:space="preserve">, B, C et D représentent les étapes de la phagocytose d'une bactérie par une Amibe (cellule eucaryote). </w:t>
                  </w:r>
                </w:p>
                <w:p w14:paraId="44349B43" w14:textId="77777777" w:rsidR="0019498A" w:rsidRPr="004B37F9" w:rsidRDefault="0019498A" w:rsidP="0019498A">
                  <w:pPr>
                    <w:ind w:left="541"/>
                    <w:jc w:val="both"/>
                  </w:pPr>
                  <w:r w:rsidRPr="004B37F9">
                    <w:t>Il arrive parfois que les bactéries phagocytées ne soient pas digérées à l’intérieur des vacuoles.</w:t>
                  </w:r>
                  <w:r w:rsidRPr="004B37F9">
                    <w:br/>
                  </w:r>
                </w:p>
                <w:p w14:paraId="31352877" w14:textId="77777777" w:rsidR="0019498A" w:rsidRPr="004B37F9" w:rsidRDefault="0019498A" w:rsidP="0019498A">
                  <w:pPr>
                    <w:ind w:left="541" w:right="446" w:hanging="104"/>
                    <w:jc w:val="both"/>
                    <w:rPr>
                      <w:i/>
                      <w:iCs/>
                    </w:rPr>
                  </w:pPr>
                  <w:r w:rsidRPr="004B37F9">
                    <w:rPr>
                      <w:i/>
                      <w:iCs/>
                    </w:rPr>
                    <w:t xml:space="preserve">D'après </w:t>
                  </w:r>
                  <w:proofErr w:type="spellStart"/>
                  <w:r w:rsidRPr="004B37F9">
                    <w:rPr>
                      <w:i/>
                      <w:iCs/>
                    </w:rPr>
                    <w:t>Greub</w:t>
                  </w:r>
                  <w:proofErr w:type="spellEnd"/>
                  <w:r w:rsidRPr="004B37F9">
                    <w:rPr>
                      <w:i/>
                      <w:iCs/>
                    </w:rPr>
                    <w:t xml:space="preserve">, Gilbert &amp; Raoult, Didier. (2002). </w:t>
                  </w:r>
                </w:p>
              </w:tc>
            </w:tr>
          </w:tbl>
          <w:p w14:paraId="7C59F769" w14:textId="6C820178" w:rsidR="0019498A" w:rsidRDefault="0019498A" w:rsidP="0019498A">
            <w:pPr>
              <w:jc w:val="both"/>
              <w:rPr>
                <w:u w:val="single"/>
              </w:rPr>
            </w:pPr>
            <w:r w:rsidRPr="008E5E8A">
              <w:rPr>
                <w:u w:val="single"/>
              </w:rPr>
              <w:t xml:space="preserve">Document 2 : détails de la phagocytose d'une bactérie par une Amibe, un unicellulaire eucaryote </w:t>
            </w:r>
          </w:p>
          <w:p w14:paraId="527F507A" w14:textId="77777777" w:rsidR="0019498A" w:rsidRPr="008E5E8A" w:rsidRDefault="0019498A" w:rsidP="0019498A">
            <w:pPr>
              <w:jc w:val="both"/>
              <w:rPr>
                <w:u w:val="single"/>
              </w:rPr>
            </w:pPr>
          </w:p>
          <w:p w14:paraId="4A91638B" w14:textId="717E464F" w:rsidR="0019498A" w:rsidRPr="008E5F66" w:rsidRDefault="0019498A" w:rsidP="0019498A">
            <w:pPr>
              <w:jc w:val="both"/>
              <w:rPr>
                <w:sz w:val="24"/>
                <w:szCs w:val="24"/>
              </w:rPr>
            </w:pPr>
            <w:r w:rsidRPr="008E5E8A">
              <w:rPr>
                <w:i/>
                <w:iCs/>
              </w:rPr>
              <w:t>Source : Les deux documents modifiés sont issus d’un sujet de Baccalauréat spécialité SVT Polynésie</w:t>
            </w:r>
            <w:r>
              <w:rPr>
                <w:sz w:val="24"/>
                <w:szCs w:val="24"/>
              </w:rPr>
              <w:t xml:space="preserve"> – </w:t>
            </w:r>
            <w:r w:rsidRPr="008E5E8A">
              <w:rPr>
                <w:i/>
                <w:iCs/>
              </w:rPr>
              <w:t>session 2021</w:t>
            </w:r>
            <w:bookmarkStart w:id="0" w:name="_GoBack"/>
            <w:bookmarkEnd w:id="0"/>
          </w:p>
        </w:tc>
      </w:tr>
    </w:tbl>
    <w:p w14:paraId="2DE82C90" w14:textId="77777777" w:rsidR="00ED52CE" w:rsidRDefault="00ED52CE" w:rsidP="0019498A">
      <w:pPr>
        <w:jc w:val="both"/>
        <w:rPr>
          <w:sz w:val="24"/>
          <w:szCs w:val="24"/>
        </w:rPr>
      </w:pPr>
    </w:p>
    <w:sectPr w:rsidR="00ED52CE" w:rsidSect="004F506A">
      <w:headerReference w:type="default" r:id="rId24"/>
      <w:pgSz w:w="16838" w:h="11906" w:orient="landscape"/>
      <w:pgMar w:top="996" w:right="720" w:bottom="426" w:left="72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C9131" w14:textId="77777777" w:rsidR="000574B4" w:rsidRDefault="000574B4">
      <w:r>
        <w:separator/>
      </w:r>
    </w:p>
  </w:endnote>
  <w:endnote w:type="continuationSeparator" w:id="0">
    <w:p w14:paraId="63EFB237" w14:textId="77777777" w:rsidR="000574B4" w:rsidRDefault="0005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BB573" w14:textId="77777777" w:rsidR="000574B4" w:rsidRDefault="000574B4">
      <w:r>
        <w:separator/>
      </w:r>
    </w:p>
  </w:footnote>
  <w:footnote w:type="continuationSeparator" w:id="0">
    <w:p w14:paraId="34C40D8E" w14:textId="77777777" w:rsidR="000574B4" w:rsidRDefault="0005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C62B" w14:textId="77777777" w:rsidR="00801F6A" w:rsidRPr="00801F6A" w:rsidRDefault="00801F6A" w:rsidP="00801F6A">
    <w:pPr>
      <w:suppressAutoHyphens w:val="0"/>
      <w:spacing w:line="259" w:lineRule="auto"/>
      <w:rPr>
        <w:rFonts w:ascii="Arial" w:hAnsi="Arial" w:cs="Arial"/>
        <w:color w:val="000000"/>
        <w:sz w:val="24"/>
        <w:lang w:eastAsia="fr-FR"/>
      </w:rPr>
    </w:pPr>
    <w:r w:rsidRPr="00801F6A">
      <w:rPr>
        <w:rFonts w:ascii="Arial" w:hAnsi="Arial" w:cs="Arial"/>
        <w:color w:val="000000"/>
        <w:sz w:val="24"/>
        <w:lang w:eastAsia="fr-FR"/>
      </w:rPr>
      <w:t>1-2 – Génétique et Évolution</w:t>
    </w:r>
  </w:p>
  <w:p w14:paraId="0180424E" w14:textId="77777777" w:rsidR="00801F6A" w:rsidRPr="00801F6A" w:rsidRDefault="00801F6A" w:rsidP="00801F6A">
    <w:pPr>
      <w:suppressAutoHyphens w:val="0"/>
      <w:spacing w:line="259" w:lineRule="auto"/>
      <w:ind w:left="5416" w:hanging="10"/>
      <w:jc w:val="left"/>
      <w:rPr>
        <w:rFonts w:ascii="Arial" w:eastAsia="Arial" w:hAnsi="Arial" w:cs="Arial"/>
        <w:b/>
        <w:caps/>
        <w:color w:val="000000"/>
        <w:sz w:val="24"/>
        <w:lang w:eastAsia="fr-FR"/>
      </w:rPr>
    </w:pPr>
    <w:r w:rsidRPr="00801F6A">
      <w:rPr>
        <w:rFonts w:ascii="Arial" w:eastAsia="Arial" w:hAnsi="Arial" w:cs="Arial"/>
        <w:b/>
        <w:caps/>
        <w:color w:val="000000"/>
        <w:sz w:val="24"/>
        <w:lang w:eastAsia="fr-FR"/>
      </w:rPr>
      <w:t>endosymbiose des chloroplastes</w:t>
    </w:r>
  </w:p>
  <w:p w14:paraId="4DB11EF2" w14:textId="58A7C017" w:rsidR="000F3B1D" w:rsidRPr="000F3B1D" w:rsidRDefault="000F3B1D" w:rsidP="009C2E84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467405E"/>
    <w:multiLevelType w:val="hybridMultilevel"/>
    <w:tmpl w:val="12E65AE6"/>
    <w:lvl w:ilvl="0" w:tplc="B35A379E">
      <w:start w:val="1"/>
      <w:numFmt w:val="bullet"/>
      <w:lvlText w:val="-"/>
      <w:lvlJc w:val="left"/>
      <w:pPr>
        <w:ind w:left="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24FB8E">
      <w:start w:val="1"/>
      <w:numFmt w:val="bullet"/>
      <w:lvlText w:val="o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8D3A8">
      <w:start w:val="1"/>
      <w:numFmt w:val="bullet"/>
      <w:lvlText w:val="▪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A074C4">
      <w:start w:val="1"/>
      <w:numFmt w:val="bullet"/>
      <w:lvlText w:val="•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2E46A">
      <w:start w:val="1"/>
      <w:numFmt w:val="bullet"/>
      <w:lvlText w:val="o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3EE430">
      <w:start w:val="1"/>
      <w:numFmt w:val="bullet"/>
      <w:lvlText w:val="▪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0E620">
      <w:start w:val="1"/>
      <w:numFmt w:val="bullet"/>
      <w:lvlText w:val="•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B03C00">
      <w:start w:val="1"/>
      <w:numFmt w:val="bullet"/>
      <w:lvlText w:val="o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7C121A">
      <w:start w:val="1"/>
      <w:numFmt w:val="bullet"/>
      <w:lvlText w:val="▪"/>
      <w:lvlJc w:val="left"/>
      <w:pPr>
        <w:ind w:left="6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1A1FCD"/>
    <w:multiLevelType w:val="hybridMultilevel"/>
    <w:tmpl w:val="839A0C0E"/>
    <w:lvl w:ilvl="0" w:tplc="EBDE5A86">
      <w:start w:val="1"/>
      <w:numFmt w:val="bullet"/>
      <w:lvlText w:val="-"/>
      <w:lvlJc w:val="left"/>
      <w:pPr>
        <w:ind w:left="417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1F5E9924">
      <w:start w:val="1"/>
      <w:numFmt w:val="bullet"/>
      <w:lvlText w:val="o"/>
      <w:lvlJc w:val="left"/>
      <w:pPr>
        <w:ind w:left="124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9C4694EE">
      <w:start w:val="1"/>
      <w:numFmt w:val="bullet"/>
      <w:lvlText w:val="▪"/>
      <w:lvlJc w:val="left"/>
      <w:pPr>
        <w:ind w:left="196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078E3568">
      <w:start w:val="1"/>
      <w:numFmt w:val="bullet"/>
      <w:lvlText w:val="•"/>
      <w:lvlJc w:val="left"/>
      <w:pPr>
        <w:ind w:left="268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B261410">
      <w:start w:val="1"/>
      <w:numFmt w:val="bullet"/>
      <w:lvlText w:val="o"/>
      <w:lvlJc w:val="left"/>
      <w:pPr>
        <w:ind w:left="340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EE2A7DD0">
      <w:start w:val="1"/>
      <w:numFmt w:val="bullet"/>
      <w:lvlText w:val="▪"/>
      <w:lvlJc w:val="left"/>
      <w:pPr>
        <w:ind w:left="412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3FA5982">
      <w:start w:val="1"/>
      <w:numFmt w:val="bullet"/>
      <w:lvlText w:val="•"/>
      <w:lvlJc w:val="left"/>
      <w:pPr>
        <w:ind w:left="484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47920904">
      <w:start w:val="1"/>
      <w:numFmt w:val="bullet"/>
      <w:lvlText w:val="o"/>
      <w:lvlJc w:val="left"/>
      <w:pPr>
        <w:ind w:left="556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402C3E4">
      <w:start w:val="1"/>
      <w:numFmt w:val="bullet"/>
      <w:lvlText w:val="▪"/>
      <w:lvlJc w:val="left"/>
      <w:pPr>
        <w:ind w:left="628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1"/>
  </w:num>
  <w:num w:numId="5">
    <w:abstractNumId w:val="3"/>
  </w:num>
  <w:num w:numId="6">
    <w:abstractNumId w:val="12"/>
  </w:num>
  <w:num w:numId="7">
    <w:abstractNumId w:val="31"/>
  </w:num>
  <w:num w:numId="8">
    <w:abstractNumId w:val="37"/>
  </w:num>
  <w:num w:numId="9">
    <w:abstractNumId w:val="40"/>
  </w:num>
  <w:num w:numId="10">
    <w:abstractNumId w:val="6"/>
  </w:num>
  <w:num w:numId="11">
    <w:abstractNumId w:val="22"/>
  </w:num>
  <w:num w:numId="12">
    <w:abstractNumId w:val="4"/>
  </w:num>
  <w:num w:numId="13">
    <w:abstractNumId w:val="32"/>
  </w:num>
  <w:num w:numId="14">
    <w:abstractNumId w:val="26"/>
  </w:num>
  <w:num w:numId="15">
    <w:abstractNumId w:val="20"/>
  </w:num>
  <w:num w:numId="16">
    <w:abstractNumId w:val="23"/>
  </w:num>
  <w:num w:numId="17">
    <w:abstractNumId w:val="25"/>
  </w:num>
  <w:num w:numId="18">
    <w:abstractNumId w:val="15"/>
  </w:num>
  <w:num w:numId="19">
    <w:abstractNumId w:val="27"/>
  </w:num>
  <w:num w:numId="20">
    <w:abstractNumId w:val="24"/>
  </w:num>
  <w:num w:numId="21">
    <w:abstractNumId w:val="9"/>
  </w:num>
  <w:num w:numId="22">
    <w:abstractNumId w:val="19"/>
  </w:num>
  <w:num w:numId="23">
    <w:abstractNumId w:val="35"/>
  </w:num>
  <w:num w:numId="24">
    <w:abstractNumId w:val="14"/>
  </w:num>
  <w:num w:numId="25">
    <w:abstractNumId w:val="38"/>
  </w:num>
  <w:num w:numId="26">
    <w:abstractNumId w:val="11"/>
  </w:num>
  <w:num w:numId="27">
    <w:abstractNumId w:val="10"/>
  </w:num>
  <w:num w:numId="28">
    <w:abstractNumId w:val="7"/>
  </w:num>
  <w:num w:numId="29">
    <w:abstractNumId w:val="18"/>
  </w:num>
  <w:num w:numId="30">
    <w:abstractNumId w:val="36"/>
  </w:num>
  <w:num w:numId="31">
    <w:abstractNumId w:val="39"/>
  </w:num>
  <w:num w:numId="32">
    <w:abstractNumId w:val="34"/>
  </w:num>
  <w:num w:numId="33">
    <w:abstractNumId w:val="16"/>
  </w:num>
  <w:num w:numId="34">
    <w:abstractNumId w:val="30"/>
  </w:num>
  <w:num w:numId="35">
    <w:abstractNumId w:val="28"/>
  </w:num>
  <w:num w:numId="36">
    <w:abstractNumId w:val="8"/>
  </w:num>
  <w:num w:numId="37">
    <w:abstractNumId w:val="5"/>
  </w:num>
  <w:num w:numId="38">
    <w:abstractNumId w:val="21"/>
  </w:num>
  <w:num w:numId="39">
    <w:abstractNumId w:val="29"/>
  </w:num>
  <w:num w:numId="40">
    <w:abstractNumId w:val="13"/>
  </w:num>
  <w:num w:numId="41">
    <w:abstractNumId w:val="33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8"/>
    <w:rsid w:val="00013515"/>
    <w:rsid w:val="00016D55"/>
    <w:rsid w:val="000307E8"/>
    <w:rsid w:val="000574B4"/>
    <w:rsid w:val="00092C0F"/>
    <w:rsid w:val="00094CFF"/>
    <w:rsid w:val="000A2444"/>
    <w:rsid w:val="000B422C"/>
    <w:rsid w:val="000B446A"/>
    <w:rsid w:val="000B5941"/>
    <w:rsid w:val="000D3B3F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AF4"/>
    <w:rsid w:val="00170166"/>
    <w:rsid w:val="00171EF7"/>
    <w:rsid w:val="00183C7E"/>
    <w:rsid w:val="00191696"/>
    <w:rsid w:val="00193FD8"/>
    <w:rsid w:val="0019498A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441D3"/>
    <w:rsid w:val="002543B5"/>
    <w:rsid w:val="002839D0"/>
    <w:rsid w:val="0029323B"/>
    <w:rsid w:val="002A0BAD"/>
    <w:rsid w:val="002A1830"/>
    <w:rsid w:val="002B7518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A41CB"/>
    <w:rsid w:val="003B18B5"/>
    <w:rsid w:val="003B3C83"/>
    <w:rsid w:val="003C4331"/>
    <w:rsid w:val="003D49D9"/>
    <w:rsid w:val="003D7860"/>
    <w:rsid w:val="003E5D79"/>
    <w:rsid w:val="003F0BB8"/>
    <w:rsid w:val="003F3DD6"/>
    <w:rsid w:val="003F72E5"/>
    <w:rsid w:val="00400918"/>
    <w:rsid w:val="004067AA"/>
    <w:rsid w:val="00411EF9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5AB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22466"/>
    <w:rsid w:val="006351A7"/>
    <w:rsid w:val="00657AEE"/>
    <w:rsid w:val="0066097B"/>
    <w:rsid w:val="00661418"/>
    <w:rsid w:val="0066142F"/>
    <w:rsid w:val="006940B0"/>
    <w:rsid w:val="006A114A"/>
    <w:rsid w:val="006A71C6"/>
    <w:rsid w:val="006A74F0"/>
    <w:rsid w:val="006C2947"/>
    <w:rsid w:val="006D0F2D"/>
    <w:rsid w:val="006D16D7"/>
    <w:rsid w:val="006D324F"/>
    <w:rsid w:val="006D4302"/>
    <w:rsid w:val="006D7FCD"/>
    <w:rsid w:val="006E50A0"/>
    <w:rsid w:val="006E5218"/>
    <w:rsid w:val="006F143C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16CE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517D"/>
    <w:rsid w:val="007D7B78"/>
    <w:rsid w:val="007E3AC7"/>
    <w:rsid w:val="007E5B2E"/>
    <w:rsid w:val="007F0278"/>
    <w:rsid w:val="007F3C5D"/>
    <w:rsid w:val="008005CA"/>
    <w:rsid w:val="00801F6A"/>
    <w:rsid w:val="00802831"/>
    <w:rsid w:val="00806479"/>
    <w:rsid w:val="008134D7"/>
    <w:rsid w:val="00815C3D"/>
    <w:rsid w:val="00827270"/>
    <w:rsid w:val="008429E6"/>
    <w:rsid w:val="00846368"/>
    <w:rsid w:val="0085382C"/>
    <w:rsid w:val="008709C7"/>
    <w:rsid w:val="0087132B"/>
    <w:rsid w:val="00875299"/>
    <w:rsid w:val="00881F86"/>
    <w:rsid w:val="008C62D3"/>
    <w:rsid w:val="008C7F09"/>
    <w:rsid w:val="008D044C"/>
    <w:rsid w:val="008F495F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A6F94"/>
    <w:rsid w:val="009C2E84"/>
    <w:rsid w:val="009C38A1"/>
    <w:rsid w:val="009C5757"/>
    <w:rsid w:val="009F0679"/>
    <w:rsid w:val="00A04B84"/>
    <w:rsid w:val="00A15478"/>
    <w:rsid w:val="00A36E09"/>
    <w:rsid w:val="00A464A7"/>
    <w:rsid w:val="00A47826"/>
    <w:rsid w:val="00A7461C"/>
    <w:rsid w:val="00A75D26"/>
    <w:rsid w:val="00A81E13"/>
    <w:rsid w:val="00A92484"/>
    <w:rsid w:val="00AA608A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2FD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2231"/>
    <w:rsid w:val="00E6347F"/>
    <w:rsid w:val="00E65527"/>
    <w:rsid w:val="00E70E40"/>
    <w:rsid w:val="00E73615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47A94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5ECB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3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01F6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01F6A"/>
    <w:rPr>
      <w:rFonts w:ascii="Calibri" w:eastAsia="Calibri" w:hAnsi="Calibri" w:cs="Calibri"/>
      <w:sz w:val="22"/>
      <w:szCs w:val="22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D517D"/>
    <w:pPr>
      <w:widowControl w:val="0"/>
      <w:suppressAutoHyphens w:val="0"/>
      <w:autoSpaceDE w:val="0"/>
      <w:autoSpaceDN w:val="0"/>
      <w:ind w:left="107"/>
      <w:jc w:val="left"/>
    </w:pPr>
    <w:rPr>
      <w:rFonts w:ascii="Arial" w:eastAsia="Arial" w:hAnsi="Arial" w:cs="Arial"/>
      <w:lang w:eastAsia="en-US"/>
    </w:rPr>
  </w:style>
  <w:style w:type="table" w:customStyle="1" w:styleId="TableGrid">
    <w:name w:val="TableGrid"/>
    <w:rsid w:val="007D517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s://www.futura-sciences.com/sante/definitions/biologie-proteine-237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futura-sciences.com/sante/definitions/genetique-gene-151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www.futura-sciences.com/planete/definitions/botanique-chloroplaste-113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utura-sciences.com/planete/definitions/developpement-durable-dioxyde-carbone-729/" TargetMode="External"/><Relationship Id="rId20" Type="http://schemas.openxmlformats.org/officeDocument/2006/relationships/hyperlink" Target="https://www.futura-sciences.com/sante/definitions/biologie-sous-unite-82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futura-sciences.com/sciences/definitions/chimie-enzyme-710/" TargetMode="External"/><Relationship Id="rId23" Type="http://schemas.openxmlformats.org/officeDocument/2006/relationships/image" Target="media/image10.png"/><Relationship Id="rId10" Type="http://schemas.openxmlformats.org/officeDocument/2006/relationships/image" Target="media/image4.png"/><Relationship Id="rId19" Type="http://schemas.openxmlformats.org/officeDocument/2006/relationships/hyperlink" Target="https://www.futura-sciences.com/planete/definitions/environnement-biomasse-2038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5</TotalTime>
  <Pages>4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ECE_23_SVT</dc:creator>
  <cp:lastModifiedBy>avialar</cp:lastModifiedBy>
  <cp:revision>3</cp:revision>
  <cp:lastPrinted>2018-03-01T09:34:00Z</cp:lastPrinted>
  <dcterms:created xsi:type="dcterms:W3CDTF">2022-11-07T15:20:00Z</dcterms:created>
  <dcterms:modified xsi:type="dcterms:W3CDTF">2022-11-07T15:59:00Z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