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0B5941" w14:paraId="1EA8E158" w14:textId="77777777" w:rsidTr="00801F6A">
        <w:trPr>
          <w:trHeight w:val="2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45192F">
            <w:pPr>
              <w:snapToGrid w:val="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801F6A"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669C" w14:textId="005A42E8" w:rsidR="00801F6A" w:rsidRDefault="00801F6A" w:rsidP="00801F6A">
            <w:pPr>
              <w:suppressAutoHyphens w:val="0"/>
              <w:spacing w:line="238" w:lineRule="auto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</w:pPr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D’après l’article de Sven B. Gould publié dans la revue « Nature » en 2012 : « Au cours d'un événement évolutif appelé </w:t>
            </w:r>
            <w:proofErr w:type="spellStart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endosymbiose</w:t>
            </w:r>
            <w:proofErr w:type="spellEnd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 primaire, une cellule eucaryote a assimilé de façon irréversible une cellule procaryote appelée cyanobactérie. Cela a généré trois lignées d'algues (</w:t>
            </w:r>
            <w:proofErr w:type="spellStart"/>
            <w:r w:rsidRPr="00801F6A">
              <w:rPr>
                <w:rFonts w:ascii="Arial" w:eastAsia="Arial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Glaucophyta</w:t>
            </w:r>
            <w:proofErr w:type="spellEnd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, </w:t>
            </w:r>
            <w:proofErr w:type="spellStart"/>
            <w:r w:rsidRPr="00801F6A">
              <w:rPr>
                <w:rFonts w:ascii="Arial" w:eastAsia="Arial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Rhodophyta</w:t>
            </w:r>
            <w:proofErr w:type="spellEnd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 et </w:t>
            </w:r>
            <w:proofErr w:type="spellStart"/>
            <w:r w:rsidRPr="00801F6A">
              <w:rPr>
                <w:rFonts w:ascii="Arial" w:eastAsia="Arial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Chlorophyta</w:t>
            </w:r>
            <w:proofErr w:type="spellEnd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) qui contiennent un organite photosynthétique (chloroplaste) vestige de la cyanobactérie […]. Les membres d'une de ces lignées, les </w:t>
            </w:r>
            <w:proofErr w:type="spellStart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chlorophytes</w:t>
            </w:r>
            <w:proofErr w:type="spellEnd"/>
            <w:r w:rsidRPr="00801F6A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, ont donné naissance à toutes les plantes terres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tres complexes existantes […] ».</w:t>
            </w:r>
          </w:p>
          <w:p w14:paraId="0829ABD2" w14:textId="77777777" w:rsidR="00801F6A" w:rsidRDefault="00801F6A" w:rsidP="00801F6A">
            <w:pP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</w:p>
          <w:p w14:paraId="035777FF" w14:textId="4DA32E07" w:rsidR="00E81639" w:rsidRDefault="00801F6A" w:rsidP="00801F6A">
            <w:pPr>
              <w:jc w:val="both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801F6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On cherche à argumenter, par analyse chimique et phylogénie moléculaire, que les chloroplastes présents dans les cellules végétales sont le résultat d’une </w:t>
            </w:r>
            <w:proofErr w:type="spellStart"/>
            <w:r w:rsidRPr="00801F6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endosymbiose</w:t>
            </w:r>
            <w:proofErr w:type="spellEnd"/>
            <w:r w:rsidRPr="00801F6A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 d’une cyanobactérie.</w:t>
            </w:r>
          </w:p>
          <w:p w14:paraId="63829B52" w14:textId="30929B2A" w:rsidR="00801F6A" w:rsidRPr="00E81639" w:rsidRDefault="00801F6A" w:rsidP="00801F6A">
            <w:pPr>
              <w:jc w:val="both"/>
              <w:rPr>
                <w:sz w:val="10"/>
                <w:szCs w:val="10"/>
              </w:rPr>
            </w:pP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C457C2">
        <w:tc>
          <w:tcPr>
            <w:tcW w:w="15614" w:type="dxa"/>
            <w:shd w:val="clear" w:color="auto" w:fill="D9D9D9" w:themeFill="background1" w:themeFillShade="D9"/>
          </w:tcPr>
          <w:p w14:paraId="6A6FC0B8" w14:textId="759911D3" w:rsidR="0045192F" w:rsidRDefault="0045192F" w:rsidP="004519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747B2D9A" w14:textId="54A26799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min)</w:t>
            </w:r>
          </w:p>
        </w:tc>
      </w:tr>
      <w:tr w:rsidR="000F3B1D" w14:paraId="6CC0D8AD" w14:textId="77777777" w:rsidTr="000F3B1D">
        <w:tc>
          <w:tcPr>
            <w:tcW w:w="15614" w:type="dxa"/>
          </w:tcPr>
          <w:p w14:paraId="2CC299E0" w14:textId="77777777" w:rsidR="00801F6A" w:rsidRPr="00801F6A" w:rsidRDefault="00B8255E" w:rsidP="00801F6A">
            <w:pPr>
              <w:spacing w:before="24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 w:rsidR="00801F6A" w:rsidRPr="00801F6A"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  <w:t xml:space="preserve">d’argumenter en faveur d’une éventuelle </w:t>
            </w:r>
            <w:proofErr w:type="spellStart"/>
            <w:r w:rsidR="00801F6A" w:rsidRPr="00801F6A"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  <w:t>endosymbiose</w:t>
            </w:r>
            <w:proofErr w:type="spellEnd"/>
            <w:r w:rsidR="00801F6A" w:rsidRPr="00801F6A"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  <w:t xml:space="preserve"> d’une cyanobactérie à l’origine des chloroplastes présents dans les cellules végétales chlorophylliennes.</w:t>
            </w:r>
          </w:p>
          <w:p w14:paraId="2138D99C" w14:textId="28A7144D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Default="00B8255E" w:rsidP="00B8255E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formaliser votre proposition</w:t>
            </w:r>
            <w:r w:rsidRPr="001B0FE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à l’oral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FD5ECB3" w14:textId="7FA8439E" w:rsidR="00E52231" w:rsidRPr="00E52231" w:rsidRDefault="00E52231" w:rsidP="00E522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  <w:p w14:paraId="50BDD058" w14:textId="2CE67681" w:rsidR="000F3B1D" w:rsidRPr="00F3508F" w:rsidRDefault="000F3B1D" w:rsidP="00B825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192F" w14:paraId="64964D67" w14:textId="77777777" w:rsidTr="00C457C2">
        <w:tc>
          <w:tcPr>
            <w:tcW w:w="15614" w:type="dxa"/>
            <w:shd w:val="clear" w:color="auto" w:fill="F2F2F2" w:themeFill="background1" w:themeFillShade="F2"/>
          </w:tcPr>
          <w:p w14:paraId="28C9E657" w14:textId="3CB467EA" w:rsidR="0045192F" w:rsidRPr="00802831" w:rsidRDefault="009C5757" w:rsidP="006D16D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6D16D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?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min)</w:t>
            </w:r>
          </w:p>
        </w:tc>
      </w:tr>
      <w:tr w:rsidR="000F3B1D" w14:paraId="7C51D14B" w14:textId="77777777" w:rsidTr="000F3B1D">
        <w:tc>
          <w:tcPr>
            <w:tcW w:w="15614" w:type="dxa"/>
          </w:tcPr>
          <w:p w14:paraId="24868643" w14:textId="3E4C0E27" w:rsidR="000F3B1D" w:rsidRPr="00802831" w:rsidRDefault="000F3B1D" w:rsidP="0045192F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5BDC01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17344300" w:rsidR="00CA2922" w:rsidRPr="00802831" w:rsidRDefault="00CA2922" w:rsidP="003F3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votre production</w:t>
            </w:r>
            <w:r w:rsidR="003F3DD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et </w:t>
            </w:r>
            <w:r w:rsidR="008429E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éventuellement </w:t>
            </w:r>
            <w:r w:rsidR="003F3DD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obtenir </w:t>
            </w:r>
            <w:r w:rsidR="008429E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une</w:t>
            </w:r>
            <w:r w:rsidR="003F3DD6"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 ressource complémentaire</w:t>
            </w:r>
          </w:p>
          <w:p w14:paraId="6F5E5901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7A9B34E5" w:rsidR="000F3B1D" w:rsidRPr="00802831" w:rsidRDefault="00CA2922" w:rsidP="003F3DD6">
            <w:pPr>
              <w:tabs>
                <w:tab w:val="left" w:pos="850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801F6A" w:rsidRPr="00801F6A">
              <w:rPr>
                <w:rFonts w:ascii="Arial" w:hAnsi="Arial" w:cs="Arial"/>
                <w:bCs/>
                <w:sz w:val="24"/>
                <w:szCs w:val="24"/>
              </w:rPr>
              <w:t xml:space="preserve">à partir de l’ensemble des données, si les chloroplastes présents dans les cellules végétales chlorophylliennes sont le résultat d’une </w:t>
            </w:r>
            <w:proofErr w:type="spellStart"/>
            <w:r w:rsidR="00801F6A" w:rsidRPr="00801F6A">
              <w:rPr>
                <w:rFonts w:ascii="Arial" w:hAnsi="Arial" w:cs="Arial"/>
                <w:bCs/>
                <w:sz w:val="24"/>
                <w:szCs w:val="24"/>
              </w:rPr>
              <w:t>endosymbiose</w:t>
            </w:r>
            <w:proofErr w:type="spellEnd"/>
            <w:r w:rsidR="00801F6A" w:rsidRPr="00801F6A">
              <w:rPr>
                <w:rFonts w:ascii="Arial" w:hAnsi="Arial" w:cs="Arial"/>
                <w:bCs/>
                <w:sz w:val="24"/>
                <w:szCs w:val="24"/>
              </w:rPr>
              <w:t xml:space="preserve"> d’une cyanobactérie.</w:t>
            </w:r>
            <w:r w:rsidR="00167AF4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 w:rsidRPr="00802831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7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922"/>
        <w:gridCol w:w="8649"/>
      </w:tblGrid>
      <w:tr w:rsidR="0054079E" w14:paraId="7ED1906A" w14:textId="77777777" w:rsidTr="00E65527">
        <w:trPr>
          <w:trHeight w:val="435"/>
        </w:trPr>
        <w:tc>
          <w:tcPr>
            <w:tcW w:w="15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45192F"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54079E" w14:paraId="50FF2CF2" w14:textId="77777777" w:rsidTr="00E65527">
        <w:trPr>
          <w:trHeight w:val="3088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E81639" w:rsidRDefault="0054079E" w:rsidP="003F0BB8">
            <w:pPr>
              <w:pStyle w:val="Corpsdetexte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color w:val="0070C0"/>
                <w:sz w:val="24"/>
                <w:szCs w:val="24"/>
              </w:rPr>
              <w:t>Matériel :</w:t>
            </w:r>
          </w:p>
          <w:p w14:paraId="4DD81DA5" w14:textId="77777777" w:rsidR="007D517D" w:rsidRDefault="007D517D" w:rsidP="007D517D">
            <w:pPr>
              <w:pStyle w:val="TableParagraph"/>
              <w:numPr>
                <w:ilvl w:val="0"/>
                <w:numId w:val="41"/>
              </w:numPr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é</w:t>
            </w:r>
            <w:r w:rsidRPr="00566A7F">
              <w:rPr>
                <w:sz w:val="24"/>
                <w:szCs w:val="24"/>
              </w:rPr>
              <w:t>chantillons</w:t>
            </w:r>
            <w:proofErr w:type="gramEnd"/>
            <w:r w:rsidRPr="00566A7F">
              <w:rPr>
                <w:sz w:val="24"/>
                <w:szCs w:val="24"/>
              </w:rPr>
              <w:t xml:space="preserve"> de végétaux ;</w:t>
            </w:r>
          </w:p>
          <w:p w14:paraId="76F61B47" w14:textId="77777777" w:rsidR="007D517D" w:rsidRPr="00566A7F" w:rsidRDefault="007D517D" w:rsidP="007D517D">
            <w:pPr>
              <w:pStyle w:val="TableParagraph"/>
              <w:numPr>
                <w:ilvl w:val="0"/>
                <w:numId w:val="41"/>
              </w:numPr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 w:rsidRPr="00566A7F">
              <w:rPr>
                <w:sz w:val="24"/>
                <w:szCs w:val="24"/>
              </w:rPr>
              <w:t>cyanobactéries</w:t>
            </w:r>
            <w:proofErr w:type="gramEnd"/>
            <w:r>
              <w:rPr>
                <w:sz w:val="24"/>
                <w:szCs w:val="24"/>
              </w:rPr>
              <w:t> ;</w:t>
            </w:r>
          </w:p>
          <w:p w14:paraId="5A8178EA" w14:textId="77777777" w:rsidR="007D517D" w:rsidRPr="00566A7F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bande de papier Wattman</w:t>
            </w:r>
            <w:r>
              <w:rPr>
                <w:sz w:val="24"/>
                <w:szCs w:val="24"/>
              </w:rPr>
              <w:t> ;</w:t>
            </w:r>
          </w:p>
          <w:p w14:paraId="3408883E" w14:textId="77777777" w:rsidR="007D517D" w:rsidRPr="0028491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</w:t>
            </w:r>
            <w:r w:rsidRPr="00284918">
              <w:rPr>
                <w:sz w:val="24"/>
                <w:szCs w:val="24"/>
              </w:rPr>
              <w:t>ègle</w:t>
            </w:r>
            <w:proofErr w:type="gramEnd"/>
            <w:r w:rsidRPr="0028491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c</w:t>
            </w:r>
            <w:r w:rsidRPr="00284918">
              <w:rPr>
                <w:sz w:val="24"/>
                <w:szCs w:val="24"/>
              </w:rPr>
              <w:t>rayon à papier</w:t>
            </w:r>
            <w:r>
              <w:rPr>
                <w:sz w:val="24"/>
                <w:szCs w:val="24"/>
              </w:rPr>
              <w:t> ;</w:t>
            </w:r>
          </w:p>
          <w:p w14:paraId="465F8731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c</w:t>
            </w:r>
            <w:r w:rsidRPr="00F91E88">
              <w:rPr>
                <w:sz w:val="24"/>
                <w:szCs w:val="24"/>
              </w:rPr>
              <w:t>hronomètre</w:t>
            </w:r>
            <w:proofErr w:type="gramEnd"/>
            <w:r>
              <w:rPr>
                <w:sz w:val="24"/>
                <w:szCs w:val="24"/>
              </w:rPr>
              <w:t> ;</w:t>
            </w:r>
          </w:p>
          <w:p w14:paraId="59D24661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éprouvette (ou équivalent) avec cache amovible</w:t>
            </w:r>
            <w:r>
              <w:rPr>
                <w:sz w:val="24"/>
                <w:szCs w:val="24"/>
              </w:rPr>
              <w:t> ;</w:t>
            </w:r>
          </w:p>
          <w:p w14:paraId="72E2E06F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bouchon avec crochet de suspension</w:t>
            </w:r>
            <w:r>
              <w:rPr>
                <w:sz w:val="24"/>
                <w:szCs w:val="24"/>
              </w:rPr>
              <w:t> ;</w:t>
            </w:r>
          </w:p>
          <w:p w14:paraId="04C9036E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barreau en verre</w:t>
            </w:r>
            <w:r>
              <w:rPr>
                <w:sz w:val="24"/>
                <w:szCs w:val="24"/>
              </w:rPr>
              <w:t> ;</w:t>
            </w:r>
          </w:p>
          <w:p w14:paraId="2E95453D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s</w:t>
            </w:r>
            <w:r w:rsidRPr="00F91E88">
              <w:rPr>
                <w:sz w:val="24"/>
                <w:szCs w:val="24"/>
              </w:rPr>
              <w:t>olvant</w:t>
            </w:r>
            <w:proofErr w:type="gramEnd"/>
            <w:r w:rsidRPr="00F91E88">
              <w:rPr>
                <w:sz w:val="24"/>
                <w:szCs w:val="24"/>
              </w:rPr>
              <w:t xml:space="preserve"> à chromatographie</w:t>
            </w:r>
            <w:r>
              <w:rPr>
                <w:sz w:val="24"/>
                <w:szCs w:val="24"/>
              </w:rPr>
              <w:t> ;</w:t>
            </w:r>
          </w:p>
          <w:p w14:paraId="2F8E0A6E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r w:rsidRPr="00F91E88">
              <w:rPr>
                <w:sz w:val="24"/>
                <w:szCs w:val="24"/>
              </w:rPr>
              <w:t>1 micropipette</w:t>
            </w:r>
            <w:r>
              <w:rPr>
                <w:sz w:val="24"/>
                <w:szCs w:val="24"/>
              </w:rPr>
              <w:t> ;</w:t>
            </w:r>
          </w:p>
          <w:p w14:paraId="7732EC8F" w14:textId="0726C6E9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>iche</w:t>
            </w:r>
            <w:proofErr w:type="gramEnd"/>
            <w:r w:rsidRPr="00F91E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protocole</w:t>
            </w:r>
            <w:r w:rsidRPr="00F91E88">
              <w:rPr>
                <w:sz w:val="24"/>
                <w:szCs w:val="24"/>
              </w:rPr>
              <w:t xml:space="preserve"> chromatographie</w:t>
            </w:r>
            <w:r>
              <w:rPr>
                <w:sz w:val="24"/>
                <w:szCs w:val="24"/>
              </w:rPr>
              <w:t> ;</w:t>
            </w:r>
          </w:p>
          <w:p w14:paraId="77AA188A" w14:textId="77777777" w:rsidR="007D517D" w:rsidRPr="00F91E88" w:rsidRDefault="007D517D" w:rsidP="007D517D">
            <w:pPr>
              <w:pStyle w:val="TableParagraph"/>
              <w:numPr>
                <w:ilvl w:val="0"/>
                <w:numId w:val="41"/>
              </w:numPr>
              <w:tabs>
                <w:tab w:val="left" w:pos="262"/>
              </w:tabs>
              <w:spacing w:after="120"/>
              <w:ind w:hanging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>ichier</w:t>
            </w:r>
            <w:r>
              <w:rPr>
                <w:sz w:val="24"/>
                <w:szCs w:val="24"/>
              </w:rPr>
              <w:t>s</w:t>
            </w:r>
            <w:proofErr w:type="gramEnd"/>
            <w:r w:rsidRPr="00F91E88">
              <w:rPr>
                <w:sz w:val="24"/>
                <w:szCs w:val="24"/>
              </w:rPr>
              <w:t xml:space="preserve"> de séquences protéiques</w:t>
            </w:r>
            <w:r>
              <w:rPr>
                <w:sz w:val="24"/>
                <w:szCs w:val="24"/>
              </w:rPr>
              <w:t> ;</w:t>
            </w:r>
          </w:p>
          <w:p w14:paraId="457DF1A9" w14:textId="537C6A3B" w:rsidR="0066142F" w:rsidRPr="00D40E91" w:rsidRDefault="007D517D" w:rsidP="007D517D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F91E88">
              <w:rPr>
                <w:sz w:val="24"/>
                <w:szCs w:val="24"/>
              </w:rPr>
              <w:t xml:space="preserve">iche technique logiciel « </w:t>
            </w:r>
            <w:proofErr w:type="spellStart"/>
            <w:r w:rsidRPr="00F91E88">
              <w:rPr>
                <w:sz w:val="24"/>
                <w:szCs w:val="24"/>
              </w:rPr>
              <w:t>Phylogène</w:t>
            </w:r>
            <w:proofErr w:type="spellEnd"/>
            <w:r w:rsidRPr="00F91E88">
              <w:rPr>
                <w:sz w:val="24"/>
                <w:szCs w:val="24"/>
              </w:rPr>
              <w:t xml:space="preserve"> ».</w:t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5F01" w14:textId="77777777" w:rsidR="007D517D" w:rsidRPr="007D517D" w:rsidRDefault="007D517D" w:rsidP="007D517D">
            <w:pPr>
              <w:suppressAutoHyphens w:val="0"/>
              <w:spacing w:before="120" w:after="120" w:line="259" w:lineRule="auto"/>
              <w:ind w:right="33"/>
              <w:jc w:val="left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Afin de déterminer si les chloroplastes présents dans les cellules végétales sont le résultat d’une </w:t>
            </w:r>
            <w:proofErr w:type="spellStart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endosymbiose</w:t>
            </w:r>
            <w:proofErr w:type="spellEnd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 d’une cyanobactérie : </w:t>
            </w:r>
          </w:p>
          <w:p w14:paraId="24C58CCC" w14:textId="77777777" w:rsidR="007D517D" w:rsidRPr="007D517D" w:rsidRDefault="007D517D" w:rsidP="007D517D">
            <w:pPr>
              <w:suppressAutoHyphens w:val="0"/>
              <w:spacing w:after="160" w:line="259" w:lineRule="auto"/>
              <w:ind w:right="33"/>
              <w:jc w:val="left"/>
              <w:rPr>
                <w:rFonts w:ascii="Arial" w:eastAsia="Arial" w:hAnsi="Arial" w:cs="Arial"/>
                <w:b/>
                <w:i/>
                <w:color w:val="000000"/>
                <w:sz w:val="24"/>
                <w:szCs w:val="24"/>
                <w:lang w:eastAsia="fr-FR"/>
              </w:rPr>
            </w:pPr>
          </w:p>
          <w:p w14:paraId="2BE54BED" w14:textId="77777777" w:rsidR="007D517D" w:rsidRPr="007D517D" w:rsidRDefault="007D517D" w:rsidP="007D517D">
            <w:pPr>
              <w:numPr>
                <w:ilvl w:val="0"/>
                <w:numId w:val="42"/>
              </w:numPr>
              <w:suppressAutoHyphens w:val="0"/>
              <w:spacing w:after="160" w:line="259" w:lineRule="auto"/>
              <w:ind w:right="33"/>
              <w:jc w:val="left"/>
              <w:rPr>
                <w:color w:val="000000"/>
                <w:sz w:val="24"/>
                <w:szCs w:val="24"/>
                <w:lang w:eastAsia="fr-FR"/>
              </w:rPr>
            </w:pPr>
            <w:proofErr w:type="gramStart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réaliser</w:t>
            </w:r>
            <w:proofErr w:type="gramEnd"/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 </w:t>
            </w:r>
            <w:r w:rsidRPr="007D517D">
              <w:rPr>
                <w:rFonts w:ascii="Arial" w:eastAsia="Arial" w:hAnsi="Arial" w:cs="Arial"/>
                <w:bCs/>
                <w:color w:val="000000"/>
                <w:sz w:val="24"/>
                <w:szCs w:val="24"/>
                <w:lang w:eastAsia="fr-FR"/>
              </w:rPr>
              <w:t>une</w:t>
            </w:r>
            <w:r w:rsidRPr="007D517D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 xml:space="preserve"> chromatographie.</w:t>
            </w:r>
          </w:p>
          <w:p w14:paraId="2684D57F" w14:textId="5B2EC26A" w:rsidR="0054079E" w:rsidRPr="007D517D" w:rsidRDefault="007D517D" w:rsidP="007D517D">
            <w:pPr>
              <w:numPr>
                <w:ilvl w:val="0"/>
                <w:numId w:val="42"/>
              </w:numPr>
              <w:suppressAutoHyphens w:val="0"/>
              <w:spacing w:after="160" w:line="259" w:lineRule="auto"/>
              <w:ind w:right="33"/>
              <w:jc w:val="left"/>
              <w:rPr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 xml:space="preserve">traiter </w:t>
            </w:r>
            <w:r w:rsidRPr="007D517D">
              <w:rPr>
                <w:rFonts w:ascii="Arial" w:eastAsia="Arial" w:hAnsi="Arial" w:cs="Arial"/>
                <w:color w:val="000000"/>
                <w:sz w:val="24"/>
                <w:szCs w:val="24"/>
                <w:lang w:eastAsia="fr-FR"/>
              </w:rPr>
              <w:t>des données moléculaires.</w:t>
            </w:r>
          </w:p>
        </w:tc>
      </w:tr>
      <w:tr w:rsidR="007D517D" w14:paraId="4FD85E36" w14:textId="77777777" w:rsidTr="008235BA">
        <w:trPr>
          <w:trHeight w:val="1106"/>
        </w:trPr>
        <w:tc>
          <w:tcPr>
            <w:tcW w:w="6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EA818" w14:textId="77777777" w:rsidR="007D517D" w:rsidRDefault="007D517D" w:rsidP="007D517D">
            <w:pPr>
              <w:pStyle w:val="TableParagraph"/>
              <w:tabs>
                <w:tab w:val="left" w:pos="262"/>
              </w:tabs>
              <w:spacing w:before="120" w:after="120"/>
              <w:ind w:left="29"/>
              <w:rPr>
                <w:b/>
                <w:color w:val="0070C0"/>
                <w:sz w:val="24"/>
              </w:rPr>
            </w:pPr>
            <w:r w:rsidRPr="00284918">
              <w:rPr>
                <w:b/>
                <w:color w:val="0070C0"/>
                <w:sz w:val="24"/>
              </w:rPr>
              <w:t>Sécurité</w:t>
            </w:r>
            <w:r>
              <w:rPr>
                <w:b/>
                <w:color w:val="0070C0"/>
                <w:sz w:val="24"/>
              </w:rPr>
              <w:t xml:space="preserve"> (logo et signification) :</w:t>
            </w:r>
          </w:p>
          <w:p w14:paraId="349C4C5D" w14:textId="3C0384F9" w:rsidR="007D517D" w:rsidRDefault="007D517D" w:rsidP="007D517D">
            <w:pPr>
              <w:pStyle w:val="Corpsdetexte"/>
              <w:spacing w:after="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>
              <w:rPr>
                <w:noProof/>
              </w:rPr>
              <w:t xml:space="preserve">    </w:t>
            </w:r>
            <w:r>
              <w:rPr>
                <w:noProof/>
                <w:lang w:eastAsia="fr-FR"/>
              </w:rPr>
              <w:drawing>
                <wp:inline distT="0" distB="0" distL="0" distR="0" wp14:anchorId="6E111FA4" wp14:editId="21F7D8F5">
                  <wp:extent cx="720000" cy="818182"/>
                  <wp:effectExtent l="0" t="0" r="4445" b="127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ière inflammabl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18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3C4AE494" wp14:editId="202FD6BD">
                  <wp:extent cx="720000" cy="887727"/>
                  <wp:effectExtent l="0" t="0" r="4445" b="825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sque mutagène respiratoir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87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64DC362" wp14:editId="504D85AE">
                  <wp:extent cx="720000" cy="833898"/>
                  <wp:effectExtent l="0" t="0" r="4445" b="444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xicité occulair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83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90E4073" wp14:editId="42CB4642">
                  <wp:extent cx="720000" cy="902022"/>
                  <wp:effectExtent l="0" t="0" r="444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nger pour le milieu aquatiqu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902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2FA059" w14:textId="77777777" w:rsidR="007D517D" w:rsidRPr="00284918" w:rsidRDefault="007D517D" w:rsidP="007D517D">
            <w:pPr>
              <w:spacing w:before="120" w:after="120"/>
              <w:ind w:right="74"/>
              <w:rPr>
                <w:rFonts w:ascii="Arial" w:eastAsia="Arial" w:hAnsi="Arial" w:cs="Arial"/>
                <w:b/>
                <w:color w:val="0070C0"/>
                <w:sz w:val="24"/>
              </w:rPr>
            </w:pPr>
            <w:r w:rsidRPr="00284918">
              <w:rPr>
                <w:rFonts w:ascii="Arial" w:eastAsia="Arial" w:hAnsi="Arial" w:cs="Arial"/>
                <w:b/>
                <w:color w:val="0070C0"/>
                <w:sz w:val="24"/>
              </w:rPr>
              <w:t>Précautions de la manipulation</w:t>
            </w:r>
            <w:r>
              <w:rPr>
                <w:rFonts w:ascii="Arial" w:eastAsia="Arial" w:hAnsi="Arial" w:cs="Arial"/>
                <w:b/>
                <w:color w:val="0070C0"/>
                <w:sz w:val="24"/>
              </w:rPr>
              <w:t> </w:t>
            </w:r>
            <w:r>
              <w:rPr>
                <w:rFonts w:ascii="Arial" w:eastAsia="Arial" w:hAnsi="Arial" w:cs="Arial"/>
                <w:b/>
                <w:color w:val="4F81BD"/>
                <w:sz w:val="24"/>
              </w:rPr>
              <w:t>:</w:t>
            </w:r>
          </w:p>
          <w:p w14:paraId="6AA4D04F" w14:textId="54271E1E" w:rsidR="007D517D" w:rsidRDefault="007D517D" w:rsidP="007D517D">
            <w:pPr>
              <w:pStyle w:val="western"/>
              <w:spacing w:before="0" w:after="0"/>
              <w:ind w:right="466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BBB500B" wp14:editId="5BFAAC75">
                  <wp:extent cx="655492" cy="648000"/>
                  <wp:effectExtent l="0" t="0" r="508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ous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9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3AB6E516" wp14:editId="157F5C01">
                  <wp:extent cx="655492" cy="648000"/>
                  <wp:effectExtent l="0" t="0" r="508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nts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49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51F95220" wp14:editId="64D08591">
                  <wp:extent cx="732858" cy="684000"/>
                  <wp:effectExtent l="0" t="0" r="3810" b="190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unettes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858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2EA0F3C1" wp14:editId="6FB3F20D">
                  <wp:extent cx="673737" cy="6480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squ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737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1B9C5E98" w14:textId="77777777" w:rsidR="00ED52CE" w:rsidRDefault="00ED52CE" w:rsidP="00ED52CE">
      <w:pPr>
        <w:jc w:val="right"/>
        <w:rPr>
          <w:rFonts w:ascii="Arial" w:hAnsi="Arial" w:cs="Arial"/>
        </w:rPr>
      </w:pP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eGrid"/>
        <w:tblW w:w="15269" w:type="dxa"/>
        <w:jc w:val="center"/>
        <w:tblInd w:w="0" w:type="dxa"/>
        <w:tblCellMar>
          <w:top w:w="5" w:type="dxa"/>
          <w:left w:w="106" w:type="dxa"/>
          <w:bottom w:w="8" w:type="dxa"/>
          <w:right w:w="2" w:type="dxa"/>
        </w:tblCellMar>
        <w:tblLook w:val="04A0" w:firstRow="1" w:lastRow="0" w:firstColumn="1" w:lastColumn="0" w:noHBand="0" w:noVBand="1"/>
      </w:tblPr>
      <w:tblGrid>
        <w:gridCol w:w="8217"/>
        <w:gridCol w:w="7052"/>
      </w:tblGrid>
      <w:tr w:rsidR="007D517D" w:rsidRPr="007D517D" w14:paraId="25BE9C29" w14:textId="77777777" w:rsidTr="00AC3C6C">
        <w:trPr>
          <w:trHeight w:val="285"/>
          <w:jc w:val="center"/>
        </w:trPr>
        <w:tc>
          <w:tcPr>
            <w:tcW w:w="1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CA94E2" w14:textId="77777777" w:rsidR="007D517D" w:rsidRPr="007D517D" w:rsidRDefault="007D517D" w:rsidP="007D517D">
            <w:pPr>
              <w:suppressAutoHyphens w:val="0"/>
              <w:spacing w:before="120" w:after="120"/>
              <w:ind w:right="105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Arial" w:hAnsi="Arial" w:cs="Arial"/>
                <w:b/>
                <w:color w:val="000000"/>
                <w:sz w:val="24"/>
                <w:szCs w:val="24"/>
                <w:lang w:eastAsia="fr-FR"/>
              </w:rPr>
              <w:t>Ressources</w:t>
            </w:r>
          </w:p>
        </w:tc>
      </w:tr>
      <w:tr w:rsidR="007D517D" w:rsidRPr="007D517D" w14:paraId="19097067" w14:textId="77777777" w:rsidTr="00AC3C6C">
        <w:trPr>
          <w:trHeight w:val="2484"/>
          <w:jc w:val="center"/>
        </w:trPr>
        <w:tc>
          <w:tcPr>
            <w:tcW w:w="15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A6B1" w14:textId="77777777" w:rsidR="007D517D" w:rsidRPr="007D517D" w:rsidRDefault="007D517D" w:rsidP="007D517D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D517D">
              <w:rPr>
                <w:rFonts w:ascii="Arial" w:hAnsi="Arial" w:cs="Arial"/>
                <w:b/>
                <w:sz w:val="24"/>
                <w:szCs w:val="24"/>
                <w:u w:val="single"/>
              </w:rPr>
              <w:t>Résultats de la chromatographie des pigments chlorophylliens d’un végétal de la lignée verte :</w:t>
            </w:r>
          </w:p>
          <w:p w14:paraId="01FC86F5" w14:textId="77777777" w:rsidR="007D517D" w:rsidRPr="007D517D" w:rsidRDefault="007D517D" w:rsidP="007D517D">
            <w:pPr>
              <w:tabs>
                <w:tab w:val="left" w:pos="176"/>
              </w:tabs>
              <w:suppressAutoHyphens w:val="0"/>
              <w:spacing w:after="36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517D">
              <w:rPr>
                <w:rFonts w:ascii="Arial" w:hAnsi="Arial" w:cs="Arial"/>
                <w:sz w:val="24"/>
                <w:szCs w:val="24"/>
              </w:rPr>
              <w:t>Les pigments photosynthétiques solubles dans le solvant migrent sur le papier de chromatographie et se répartissent de la façon suivante : </w:t>
            </w:r>
            <w:r w:rsidRPr="007D517D"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</w:p>
          <w:p w14:paraId="4FD21063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284" w:right="318"/>
              <w:rPr>
                <w:rFonts w:ascii="Arial" w:hAnsi="Arial" w:cs="Arial"/>
                <w:b/>
                <w:sz w:val="24"/>
                <w:szCs w:val="24"/>
              </w:rPr>
            </w:pPr>
            <w:r w:rsidRPr="007D517D">
              <w:rPr>
                <w:rFonts w:ascii="Arial" w:hAnsi="Arial" w:cs="Arial"/>
                <w:b/>
                <w:sz w:val="24"/>
                <w:szCs w:val="24"/>
              </w:rPr>
              <w:t>Chlorophylle b (vert jaune), chlorophylle a (vert bleuté), xanthophylle (jaune), caroténoïdes (orangé)</w:t>
            </w:r>
          </w:p>
          <w:p w14:paraId="48CB8653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284" w:right="31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517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110604" wp14:editId="7120ACFA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54610</wp:posOffset>
                      </wp:positionV>
                      <wp:extent cx="7315200" cy="0"/>
                      <wp:effectExtent l="0" t="95250" r="0" b="95250"/>
                      <wp:wrapNone/>
                      <wp:docPr id="2" name="Connecteur droi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31520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24DBE1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1pt,4.3pt" to="666.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" strokeweight="3pt">
                      <v:stroke endarrow="block"/>
                    </v:line>
                  </w:pict>
                </mc:Fallback>
              </mc:AlternateContent>
            </w:r>
          </w:p>
          <w:p w14:paraId="42ECFF42" w14:textId="77777777" w:rsidR="007D517D" w:rsidRPr="007D517D" w:rsidRDefault="007D517D" w:rsidP="007D517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360"/>
              <w:ind w:left="284" w:right="318"/>
              <w:rPr>
                <w:rFonts w:ascii="Arial" w:hAnsi="Arial" w:cs="Arial"/>
                <w:i/>
                <w:sz w:val="24"/>
                <w:szCs w:val="24"/>
              </w:rPr>
            </w:pPr>
            <w:r w:rsidRPr="007D517D">
              <w:rPr>
                <w:rFonts w:ascii="Arial" w:hAnsi="Arial" w:cs="Arial"/>
                <w:i/>
                <w:sz w:val="24"/>
                <w:szCs w:val="24"/>
              </w:rPr>
              <w:t>faible migration                                                                                                                                            forte migration</w:t>
            </w:r>
          </w:p>
        </w:tc>
      </w:tr>
      <w:tr w:rsidR="007D517D" w:rsidRPr="007D517D" w14:paraId="19188773" w14:textId="77777777" w:rsidTr="00AC3C6C">
        <w:trPr>
          <w:trHeight w:val="20"/>
          <w:jc w:val="center"/>
        </w:trPr>
        <w:tc>
          <w:tcPr>
            <w:tcW w:w="8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E8B3" w14:textId="77777777" w:rsidR="007D517D" w:rsidRPr="007D517D" w:rsidRDefault="007D517D" w:rsidP="007D517D">
            <w:pPr>
              <w:suppressAutoHyphens w:val="0"/>
              <w:spacing w:before="120" w:after="24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7D517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Schémas comparant un chloroplaste et une cyanobactérie :</w:t>
            </w:r>
          </w:p>
          <w:p w14:paraId="54D0E73A" w14:textId="77777777" w:rsidR="007D517D" w:rsidRPr="007D517D" w:rsidRDefault="007D517D" w:rsidP="007D517D">
            <w:pPr>
              <w:suppressAutoHyphens w:val="0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hAnsi="Arial" w:cs="Arial"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0D98F7BF" wp14:editId="406516DB">
                  <wp:extent cx="5077316" cy="2124363"/>
                  <wp:effectExtent l="0" t="0" r="317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8377" cy="215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91DB" w14:textId="77777777" w:rsidR="007D517D" w:rsidRPr="007D517D" w:rsidRDefault="007D517D" w:rsidP="007D517D">
            <w:pPr>
              <w:suppressAutoHyphens w:val="0"/>
              <w:spacing w:before="120" w:after="240"/>
              <w:ind w:right="17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</w:pPr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 xml:space="preserve">La </w:t>
            </w:r>
            <w:proofErr w:type="spellStart"/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RuBisCO</w:t>
            </w:r>
            <w:proofErr w:type="spellEnd"/>
            <w:r w:rsidRPr="007D517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fr-FR"/>
              </w:rPr>
              <w:t> :</w:t>
            </w:r>
          </w:p>
          <w:p w14:paraId="543F6D14" w14:textId="77777777" w:rsidR="007D517D" w:rsidRPr="007D517D" w:rsidRDefault="007D517D" w:rsidP="007D517D">
            <w:pPr>
              <w:suppressAutoHyphens w:val="0"/>
              <w:spacing w:after="120"/>
              <w:ind w:right="17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La ribulose-1,5-diphosphate carboxylase/oxygénase ou </w:t>
            </w:r>
            <w:proofErr w:type="spellStart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RuBisCO</w:t>
            </w:r>
            <w:proofErr w:type="spellEnd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est une </w:t>
            </w:r>
            <w:hyperlink r:id="rId16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enzyme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impliquée dans la fixation du </w:t>
            </w:r>
            <w:hyperlink r:id="rId17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dioxyde de carbone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chez tous les organismes chlorophylliens. Située dans les </w:t>
            </w:r>
            <w:hyperlink r:id="rId18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chloroplastes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des végétaux eucaryotes, c’est la </w:t>
            </w:r>
            <w:hyperlink r:id="rId19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protéine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la plus abondante dans la </w:t>
            </w:r>
            <w:hyperlink r:id="rId20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biomasse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végétale.</w:t>
            </w:r>
          </w:p>
          <w:p w14:paraId="20486F1C" w14:textId="77777777" w:rsidR="007D517D" w:rsidRPr="007D517D" w:rsidRDefault="007D517D" w:rsidP="007D517D">
            <w:pPr>
              <w:suppressAutoHyphens w:val="0"/>
              <w:ind w:right="170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Elle est généralement composée de deux types de </w:t>
            </w:r>
            <w:hyperlink r:id="rId21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sous-unités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 protéiques : des grandes (L pour </w:t>
            </w:r>
            <w:r w:rsidRPr="007D51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large</w:t>
            </w:r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) et des petites (S pour </w:t>
            </w:r>
            <w:proofErr w:type="spellStart"/>
            <w:r w:rsidRPr="007D517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fr-FR"/>
              </w:rPr>
              <w:t>small</w:t>
            </w:r>
            <w:proofErr w:type="spellEnd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). Chacune étant codée par un </w:t>
            </w:r>
            <w:hyperlink r:id="rId22" w:history="1">
              <w:r w:rsidRPr="007D517D">
                <w:rPr>
                  <w:rFonts w:ascii="Arial" w:eastAsia="Times New Roman" w:hAnsi="Arial" w:cs="Arial"/>
                  <w:color w:val="000000"/>
                  <w:sz w:val="24"/>
                  <w:szCs w:val="24"/>
                  <w:lang w:eastAsia="fr-FR"/>
                </w:rPr>
                <w:t>gène</w:t>
              </w:r>
            </w:hyperlink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. La </w:t>
            </w:r>
            <w:proofErr w:type="spellStart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rubisco</w:t>
            </w:r>
            <w:proofErr w:type="spellEnd"/>
            <w:r w:rsidRPr="007D517D"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 xml:space="preserve"> est présente dans le cytoplasme des cyanobactéries.</w:t>
            </w:r>
          </w:p>
          <w:p w14:paraId="15DB4CA8" w14:textId="77777777" w:rsidR="007D517D" w:rsidRPr="007D517D" w:rsidRDefault="007D517D" w:rsidP="007D517D">
            <w:pPr>
              <w:suppressAutoHyphens w:val="0"/>
              <w:spacing w:before="360" w:after="120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fr-FR"/>
              </w:rPr>
            </w:pPr>
            <w:r w:rsidRPr="007D517D">
              <w:rPr>
                <w:rFonts w:ascii="Arial" w:hAnsi="Arial" w:cs="Arial"/>
                <w:i/>
                <w:color w:val="000000"/>
                <w:sz w:val="18"/>
                <w:szCs w:val="18"/>
                <w:lang w:eastAsia="fr-FR"/>
              </w:rPr>
              <w:t>D’après Ressources Educatives Libres – data.ebuledu.org</w:t>
            </w:r>
          </w:p>
        </w:tc>
      </w:tr>
    </w:tbl>
    <w:p w14:paraId="694236EE" w14:textId="77777777" w:rsidR="00ED52CE" w:rsidRDefault="00ED52CE" w:rsidP="00ED52CE">
      <w:pPr>
        <w:rPr>
          <w:sz w:val="24"/>
          <w:szCs w:val="24"/>
        </w:rPr>
      </w:pPr>
    </w:p>
    <w:sectPr w:rsidR="00ED52CE" w:rsidSect="004F506A">
      <w:headerReference w:type="default" r:id="rId23"/>
      <w:pgSz w:w="16838" w:h="11906" w:orient="landscape"/>
      <w:pgMar w:top="996" w:right="720" w:bottom="426" w:left="72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5CECB" w14:textId="77777777" w:rsidR="000B446A" w:rsidRDefault="000B446A">
      <w:r>
        <w:separator/>
      </w:r>
    </w:p>
  </w:endnote>
  <w:endnote w:type="continuationSeparator" w:id="0">
    <w:p w14:paraId="33DB628E" w14:textId="77777777" w:rsidR="000B446A" w:rsidRDefault="000B4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F3BE5" w14:textId="77777777" w:rsidR="000B446A" w:rsidRDefault="000B446A">
      <w:r>
        <w:separator/>
      </w:r>
    </w:p>
  </w:footnote>
  <w:footnote w:type="continuationSeparator" w:id="0">
    <w:p w14:paraId="59D86BB7" w14:textId="77777777" w:rsidR="000B446A" w:rsidRDefault="000B4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C62B" w14:textId="77777777" w:rsidR="00801F6A" w:rsidRPr="00801F6A" w:rsidRDefault="00801F6A" w:rsidP="00801F6A">
    <w:pPr>
      <w:suppressAutoHyphens w:val="0"/>
      <w:spacing w:line="259" w:lineRule="auto"/>
      <w:rPr>
        <w:rFonts w:ascii="Arial" w:hAnsi="Arial" w:cs="Arial"/>
        <w:color w:val="000000"/>
        <w:sz w:val="24"/>
        <w:lang w:eastAsia="fr-FR"/>
      </w:rPr>
    </w:pPr>
    <w:r w:rsidRPr="00801F6A">
      <w:rPr>
        <w:rFonts w:ascii="Arial" w:hAnsi="Arial" w:cs="Arial"/>
        <w:color w:val="000000"/>
        <w:sz w:val="24"/>
        <w:lang w:eastAsia="fr-FR"/>
      </w:rPr>
      <w:t>1-2 – Génétique et Évolution</w:t>
    </w:r>
  </w:p>
  <w:p w14:paraId="0180424E" w14:textId="77777777" w:rsidR="00801F6A" w:rsidRPr="00801F6A" w:rsidRDefault="00801F6A" w:rsidP="00801F6A">
    <w:pPr>
      <w:suppressAutoHyphens w:val="0"/>
      <w:spacing w:line="259" w:lineRule="auto"/>
      <w:ind w:left="5416" w:hanging="10"/>
      <w:jc w:val="left"/>
      <w:rPr>
        <w:rFonts w:ascii="Arial" w:eastAsia="Arial" w:hAnsi="Arial" w:cs="Arial"/>
        <w:b/>
        <w:caps/>
        <w:color w:val="000000"/>
        <w:sz w:val="24"/>
        <w:lang w:eastAsia="fr-FR"/>
      </w:rPr>
    </w:pPr>
    <w:r w:rsidRPr="00801F6A">
      <w:rPr>
        <w:rFonts w:ascii="Arial" w:eastAsia="Arial" w:hAnsi="Arial" w:cs="Arial"/>
        <w:b/>
        <w:caps/>
        <w:color w:val="000000"/>
        <w:sz w:val="24"/>
        <w:lang w:eastAsia="fr-FR"/>
      </w:rPr>
      <w:t>endosymbiose des chloroplastes</w:t>
    </w:r>
  </w:p>
  <w:p w14:paraId="4DB11EF2" w14:textId="58A7C017" w:rsidR="000F3B1D" w:rsidRPr="000F3B1D" w:rsidRDefault="000F3B1D" w:rsidP="009C2E84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467405E"/>
    <w:multiLevelType w:val="hybridMultilevel"/>
    <w:tmpl w:val="12E65AE6"/>
    <w:lvl w:ilvl="0" w:tplc="B35A379E">
      <w:start w:val="1"/>
      <w:numFmt w:val="bullet"/>
      <w:lvlText w:val="-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24FB8E">
      <w:start w:val="1"/>
      <w:numFmt w:val="bullet"/>
      <w:lvlText w:val="o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8D3A8">
      <w:start w:val="1"/>
      <w:numFmt w:val="bullet"/>
      <w:lvlText w:val="▪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A074C4">
      <w:start w:val="1"/>
      <w:numFmt w:val="bullet"/>
      <w:lvlText w:val="•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2E46A">
      <w:start w:val="1"/>
      <w:numFmt w:val="bullet"/>
      <w:lvlText w:val="o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3EE430">
      <w:start w:val="1"/>
      <w:numFmt w:val="bullet"/>
      <w:lvlText w:val="▪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0E620">
      <w:start w:val="1"/>
      <w:numFmt w:val="bullet"/>
      <w:lvlText w:val="•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B03C00">
      <w:start w:val="1"/>
      <w:numFmt w:val="bullet"/>
      <w:lvlText w:val="o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7C121A">
      <w:start w:val="1"/>
      <w:numFmt w:val="bullet"/>
      <w:lvlText w:val="▪"/>
      <w:lvlJc w:val="left"/>
      <w:pPr>
        <w:ind w:left="6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1A1FCD"/>
    <w:multiLevelType w:val="hybridMultilevel"/>
    <w:tmpl w:val="839A0C0E"/>
    <w:lvl w:ilvl="0" w:tplc="EBDE5A86">
      <w:start w:val="1"/>
      <w:numFmt w:val="bullet"/>
      <w:lvlText w:val="-"/>
      <w:lvlJc w:val="left"/>
      <w:pPr>
        <w:ind w:left="417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1F5E9924">
      <w:start w:val="1"/>
      <w:numFmt w:val="bullet"/>
      <w:lvlText w:val="o"/>
      <w:lvlJc w:val="left"/>
      <w:pPr>
        <w:ind w:left="124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9C4694EE">
      <w:start w:val="1"/>
      <w:numFmt w:val="bullet"/>
      <w:lvlText w:val="▪"/>
      <w:lvlJc w:val="left"/>
      <w:pPr>
        <w:ind w:left="196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078E3568">
      <w:start w:val="1"/>
      <w:numFmt w:val="bullet"/>
      <w:lvlText w:val="•"/>
      <w:lvlJc w:val="left"/>
      <w:pPr>
        <w:ind w:left="268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5B261410">
      <w:start w:val="1"/>
      <w:numFmt w:val="bullet"/>
      <w:lvlText w:val="o"/>
      <w:lvlJc w:val="left"/>
      <w:pPr>
        <w:ind w:left="340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EE2A7DD0">
      <w:start w:val="1"/>
      <w:numFmt w:val="bullet"/>
      <w:lvlText w:val="▪"/>
      <w:lvlJc w:val="left"/>
      <w:pPr>
        <w:ind w:left="412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33FA5982">
      <w:start w:val="1"/>
      <w:numFmt w:val="bullet"/>
      <w:lvlText w:val="•"/>
      <w:lvlJc w:val="left"/>
      <w:pPr>
        <w:ind w:left="484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47920904">
      <w:start w:val="1"/>
      <w:numFmt w:val="bullet"/>
      <w:lvlText w:val="o"/>
      <w:lvlJc w:val="left"/>
      <w:pPr>
        <w:ind w:left="556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2402C3E4">
      <w:start w:val="1"/>
      <w:numFmt w:val="bullet"/>
      <w:lvlText w:val="▪"/>
      <w:lvlJc w:val="left"/>
      <w:pPr>
        <w:ind w:left="6283"/>
      </w:pPr>
      <w:rPr>
        <w:rFonts w:ascii="Calibri" w:eastAsia="Calibri" w:hAnsi="Calibri" w:cs="Calibri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3"/>
  </w:num>
  <w:num w:numId="6">
    <w:abstractNumId w:val="12"/>
  </w:num>
  <w:num w:numId="7">
    <w:abstractNumId w:val="31"/>
  </w:num>
  <w:num w:numId="8">
    <w:abstractNumId w:val="37"/>
  </w:num>
  <w:num w:numId="9">
    <w:abstractNumId w:val="40"/>
  </w:num>
  <w:num w:numId="10">
    <w:abstractNumId w:val="6"/>
  </w:num>
  <w:num w:numId="11">
    <w:abstractNumId w:val="22"/>
  </w:num>
  <w:num w:numId="12">
    <w:abstractNumId w:val="4"/>
  </w:num>
  <w:num w:numId="13">
    <w:abstractNumId w:val="32"/>
  </w:num>
  <w:num w:numId="14">
    <w:abstractNumId w:val="26"/>
  </w:num>
  <w:num w:numId="15">
    <w:abstractNumId w:val="20"/>
  </w:num>
  <w:num w:numId="16">
    <w:abstractNumId w:val="23"/>
  </w:num>
  <w:num w:numId="17">
    <w:abstractNumId w:val="25"/>
  </w:num>
  <w:num w:numId="18">
    <w:abstractNumId w:val="15"/>
  </w:num>
  <w:num w:numId="19">
    <w:abstractNumId w:val="27"/>
  </w:num>
  <w:num w:numId="20">
    <w:abstractNumId w:val="24"/>
  </w:num>
  <w:num w:numId="21">
    <w:abstractNumId w:val="9"/>
  </w:num>
  <w:num w:numId="22">
    <w:abstractNumId w:val="19"/>
  </w:num>
  <w:num w:numId="23">
    <w:abstractNumId w:val="35"/>
  </w:num>
  <w:num w:numId="24">
    <w:abstractNumId w:val="14"/>
  </w:num>
  <w:num w:numId="25">
    <w:abstractNumId w:val="38"/>
  </w:num>
  <w:num w:numId="26">
    <w:abstractNumId w:val="11"/>
  </w:num>
  <w:num w:numId="27">
    <w:abstractNumId w:val="10"/>
  </w:num>
  <w:num w:numId="28">
    <w:abstractNumId w:val="7"/>
  </w:num>
  <w:num w:numId="29">
    <w:abstractNumId w:val="18"/>
  </w:num>
  <w:num w:numId="30">
    <w:abstractNumId w:val="36"/>
  </w:num>
  <w:num w:numId="31">
    <w:abstractNumId w:val="39"/>
  </w:num>
  <w:num w:numId="32">
    <w:abstractNumId w:val="34"/>
  </w:num>
  <w:num w:numId="33">
    <w:abstractNumId w:val="16"/>
  </w:num>
  <w:num w:numId="34">
    <w:abstractNumId w:val="30"/>
  </w:num>
  <w:num w:numId="35">
    <w:abstractNumId w:val="28"/>
  </w:num>
  <w:num w:numId="36">
    <w:abstractNumId w:val="8"/>
  </w:num>
  <w:num w:numId="37">
    <w:abstractNumId w:val="5"/>
  </w:num>
  <w:num w:numId="38">
    <w:abstractNumId w:val="21"/>
  </w:num>
  <w:num w:numId="39">
    <w:abstractNumId w:val="29"/>
  </w:num>
  <w:num w:numId="40">
    <w:abstractNumId w:val="13"/>
  </w:num>
  <w:num w:numId="41">
    <w:abstractNumId w:val="33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58"/>
    <w:rsid w:val="00013515"/>
    <w:rsid w:val="00016D55"/>
    <w:rsid w:val="000307E8"/>
    <w:rsid w:val="00092C0F"/>
    <w:rsid w:val="00094CFF"/>
    <w:rsid w:val="000A2444"/>
    <w:rsid w:val="000B422C"/>
    <w:rsid w:val="000B446A"/>
    <w:rsid w:val="000B5941"/>
    <w:rsid w:val="000D3B3F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C4331"/>
    <w:rsid w:val="003D49D9"/>
    <w:rsid w:val="003D7860"/>
    <w:rsid w:val="003E5D79"/>
    <w:rsid w:val="003F0BB8"/>
    <w:rsid w:val="003F3DD6"/>
    <w:rsid w:val="003F72E5"/>
    <w:rsid w:val="00400918"/>
    <w:rsid w:val="004067AA"/>
    <w:rsid w:val="00411EF9"/>
    <w:rsid w:val="00426465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22466"/>
    <w:rsid w:val="006351A7"/>
    <w:rsid w:val="0066097B"/>
    <w:rsid w:val="00661418"/>
    <w:rsid w:val="0066142F"/>
    <w:rsid w:val="006940B0"/>
    <w:rsid w:val="006A114A"/>
    <w:rsid w:val="006A71C6"/>
    <w:rsid w:val="006A74F0"/>
    <w:rsid w:val="006C2947"/>
    <w:rsid w:val="006D0F2D"/>
    <w:rsid w:val="006D16D7"/>
    <w:rsid w:val="006D324F"/>
    <w:rsid w:val="006D4302"/>
    <w:rsid w:val="006D7FCD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517D"/>
    <w:rsid w:val="007D7B78"/>
    <w:rsid w:val="007E3AC7"/>
    <w:rsid w:val="007E5B2E"/>
    <w:rsid w:val="007F0278"/>
    <w:rsid w:val="007F3C5D"/>
    <w:rsid w:val="008005CA"/>
    <w:rsid w:val="00801F6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A6F94"/>
    <w:rsid w:val="009C2E84"/>
    <w:rsid w:val="009C38A1"/>
    <w:rsid w:val="009C5757"/>
    <w:rsid w:val="009F0679"/>
    <w:rsid w:val="00A04B84"/>
    <w:rsid w:val="00A15478"/>
    <w:rsid w:val="00A36E09"/>
    <w:rsid w:val="00A464A7"/>
    <w:rsid w:val="00A47826"/>
    <w:rsid w:val="00A7461C"/>
    <w:rsid w:val="00A75D26"/>
    <w:rsid w:val="00A81E13"/>
    <w:rsid w:val="00A92484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BC2"/>
    <w:rsid w:val="00BA18A5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2FD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2231"/>
    <w:rsid w:val="00E6347F"/>
    <w:rsid w:val="00E65527"/>
    <w:rsid w:val="00E70E40"/>
    <w:rsid w:val="00E73615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F069C1"/>
    <w:rsid w:val="00F214C8"/>
    <w:rsid w:val="00F22B05"/>
    <w:rsid w:val="00F257A0"/>
    <w:rsid w:val="00F3508F"/>
    <w:rsid w:val="00F402B4"/>
    <w:rsid w:val="00F47A94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5ECB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01F6A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01F6A"/>
    <w:rPr>
      <w:rFonts w:ascii="Calibri" w:eastAsia="Calibri" w:hAnsi="Calibri" w:cs="Calibri"/>
      <w:sz w:val="22"/>
      <w:szCs w:val="22"/>
      <w:lang w:eastAsia="zh-CN"/>
    </w:rPr>
  </w:style>
  <w:style w:type="paragraph" w:customStyle="1" w:styleId="TableParagraph">
    <w:name w:val="Table Paragraph"/>
    <w:basedOn w:val="Normal"/>
    <w:uiPriority w:val="1"/>
    <w:qFormat/>
    <w:rsid w:val="007D517D"/>
    <w:pPr>
      <w:widowControl w:val="0"/>
      <w:suppressAutoHyphens w:val="0"/>
      <w:autoSpaceDE w:val="0"/>
      <w:autoSpaceDN w:val="0"/>
      <w:ind w:left="107"/>
      <w:jc w:val="left"/>
    </w:pPr>
    <w:rPr>
      <w:rFonts w:ascii="Arial" w:eastAsia="Arial" w:hAnsi="Arial" w:cs="Arial"/>
      <w:lang w:eastAsia="en-US"/>
    </w:rPr>
  </w:style>
  <w:style w:type="table" w:customStyle="1" w:styleId="TableGrid">
    <w:name w:val="TableGrid"/>
    <w:rsid w:val="007D517D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s://www.futura-sciences.com/planete/definitions/botanique-chloroplaste-113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utura-sciences.com/sante/definitions/biologie-sous-unite-824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futura-sciences.com/planete/definitions/developpement-durable-dioxyde-carbone-729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futura-sciences.com/sciences/definitions/chimie-enzyme-710/" TargetMode="External"/><Relationship Id="rId20" Type="http://schemas.openxmlformats.org/officeDocument/2006/relationships/hyperlink" Target="https://www.futura-sciences.com/planete/definitions/environnement-biomasse-2038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yperlink" Target="https://www.futura-sciences.com/sante/definitions/biologie-proteine-237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yperlink" Target="https://www.futura-sciences.com/sante/definitions/genetique-gene-15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9</TotalTime>
  <Pages>3</Pages>
  <Words>663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3 spécialité Corps humain et santé</vt:lpstr>
    </vt:vector>
  </TitlesOfParts>
  <Company/>
  <LinksUpToDate>false</LinksUpToDate>
  <CharactersWithSpaces>4306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ECE_23_SVT</dc:creator>
  <cp:lastModifiedBy>avialar</cp:lastModifiedBy>
  <cp:revision>3</cp:revision>
  <cp:lastPrinted>2018-03-01T09:34:00Z</cp:lastPrinted>
  <dcterms:created xsi:type="dcterms:W3CDTF">2022-08-30T06:35:00Z</dcterms:created>
  <dcterms:modified xsi:type="dcterms:W3CDTF">2022-10-23T16:04:00Z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