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AB20E4A" w14:textId="553949CC" w:rsidR="000B5941" w:rsidRDefault="000B5941">
      <w:pPr>
        <w:ind w:left="5664" w:firstLine="708"/>
        <w:jc w:val="right"/>
      </w:pPr>
      <w:r>
        <w:rPr>
          <w:rFonts w:ascii="Arial" w:hAnsi="Arial" w:cs="Arial"/>
          <w:sz w:val="24"/>
          <w:szCs w:val="24"/>
        </w:rPr>
        <w:t>Fiche sujet – candidat (1/</w:t>
      </w:r>
      <w:r w:rsidR="00E80805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</w:p>
    <w:tbl>
      <w:tblPr>
        <w:tblW w:w="1545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5456"/>
      </w:tblGrid>
      <w:tr w:rsidR="000F64D8" w14:paraId="1EA8E158" w14:textId="77777777" w:rsidTr="000F64D8">
        <w:trPr>
          <w:trHeight w:val="20"/>
        </w:trPr>
        <w:tc>
          <w:tcPr>
            <w:tcW w:w="15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DB145B" w14:textId="59987E54" w:rsidR="000B5941" w:rsidRPr="00E81639" w:rsidRDefault="0045192F" w:rsidP="000F64D8">
            <w:pPr>
              <w:snapToGrid w:val="0"/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Contexte </w:t>
            </w:r>
          </w:p>
        </w:tc>
      </w:tr>
      <w:tr w:rsidR="000F64D8" w14:paraId="248D7C4C" w14:textId="77777777" w:rsidTr="000F64D8">
        <w:trPr>
          <w:trHeight w:val="20"/>
        </w:trPr>
        <w:tc>
          <w:tcPr>
            <w:tcW w:w="15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D715E" w14:textId="77777777" w:rsidR="009F718B" w:rsidRDefault="009F718B" w:rsidP="009F718B">
            <w:pPr>
              <w:pBdr>
                <w:right w:val="single" w:sz="4" w:space="4" w:color="auto"/>
              </w:pBdr>
              <w:spacing w:before="120"/>
              <w:ind w:left="10"/>
              <w:jc w:val="both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En 1999, la paléontologue Brigitte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Senut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et son équipe </w:t>
            </w:r>
            <w:r>
              <w:rPr>
                <w:rFonts w:ascii="Arial" w:hAnsi="Arial" w:cs="Arial"/>
                <w:color w:val="000000"/>
                <w:sz w:val="23"/>
                <w:szCs w:val="23"/>
                <w:highlight w:val="white"/>
              </w:rPr>
              <w:t>découvre les restes d’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3"/>
                <w:szCs w:val="23"/>
                <w:highlight w:val="white"/>
              </w:rPr>
              <w:t>Orrorin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3"/>
                <w:szCs w:val="23"/>
                <w:highlight w:val="whit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3"/>
                <w:szCs w:val="23"/>
                <w:highlight w:val="white"/>
              </w:rPr>
              <w:t>tugenensis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highlight w:val="white"/>
              </w:rPr>
              <w:t xml:space="preserve"> dans l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a formation de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Lukeino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au Kenya. Parmi les ossements trouvés figure un fémur dont la morphologie plus proche de celle de l'être humain que du chimpanzé évoque une marche debout. Les scientifiques pensent alors détenir 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le plus ancien 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homininé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 xml:space="preserve"> bipède et entreprennent de 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déterminer son âge afin de savoir si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Orrorin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est plus ancien qu’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3"/>
                <w:szCs w:val="23"/>
                <w:shd w:val="clear" w:color="auto" w:fill="FFFFFF"/>
              </w:rPr>
              <w:t>Ardipithecus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3"/>
                <w:szCs w:val="23"/>
                <w:shd w:val="clear" w:color="auto" w:fill="FFFFFF"/>
              </w:rPr>
              <w:t>ramidus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3"/>
                <w:szCs w:val="23"/>
                <w:shd w:val="clear" w:color="auto" w:fill="FFFFFF"/>
              </w:rPr>
              <w:t>, d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écouvert en 1993 et âgé de 4,4 Ma.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color w:val="000000"/>
                <w:sz w:val="23"/>
                <w:szCs w:val="23"/>
                <w:lang w:eastAsia="fr-FR"/>
              </w:rPr>
              <w:t xml:space="preserve">En 2002, des datations par la méthode potassium-argon sont effectuées sur des échantillons de roches volcaniques qui encadrent et/ou entrecoupent les sédiments de la formation de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  <w:lang w:eastAsia="fr-FR"/>
              </w:rPr>
              <w:t>Lukeino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  <w:lang w:eastAsia="fr-FR"/>
              </w:rPr>
              <w:t xml:space="preserve"> qui 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t>renferment des fragments du squelette d’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Orrorin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>.</w:t>
            </w:r>
          </w:p>
          <w:p w14:paraId="4E030E38" w14:textId="77777777" w:rsidR="009F718B" w:rsidRPr="002C032D" w:rsidRDefault="009F718B" w:rsidP="009F718B">
            <w:pPr>
              <w:spacing w:before="120"/>
              <w:jc w:val="both"/>
              <w:rPr>
                <w:rFonts w:ascii="Arial" w:hAnsi="Arial" w:cs="Arial"/>
                <w:b/>
                <w:strike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b/>
                <w:color w:val="000000"/>
                <w:sz w:val="23"/>
                <w:szCs w:val="23"/>
              </w:rPr>
              <w:t xml:space="preserve">On cherche à déterminer si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3"/>
                <w:szCs w:val="23"/>
              </w:rPr>
              <w:t>Orrorin</w:t>
            </w:r>
            <w:proofErr w:type="spellEnd"/>
            <w:r>
              <w:rPr>
                <w:rFonts w:ascii="Arial" w:hAnsi="Arial" w:cs="Arial"/>
                <w:b/>
                <w:color w:val="000000"/>
                <w:sz w:val="23"/>
                <w:szCs w:val="23"/>
              </w:rPr>
              <w:t xml:space="preserve"> est plus âgé que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3"/>
                <w:szCs w:val="23"/>
                <w:shd w:val="clear" w:color="auto" w:fill="FFFFFF"/>
              </w:rPr>
              <w:t>Ardipithecus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3"/>
                <w:szCs w:val="23"/>
                <w:shd w:val="clear" w:color="auto" w:fill="FFFFFF"/>
              </w:rPr>
              <w:t>ramidus</w:t>
            </w:r>
            <w:proofErr w:type="spellEnd"/>
            <w:r>
              <w:rPr>
                <w:rFonts w:ascii="Arial" w:hAnsi="Arial" w:cs="Arial"/>
                <w:b/>
                <w:color w:val="000000"/>
                <w:sz w:val="23"/>
                <w:szCs w:val="23"/>
              </w:rPr>
              <w:t>,</w:t>
            </w:r>
            <w:r w:rsidRPr="00805EA2">
              <w:rPr>
                <w:rFonts w:ascii="Arial" w:hAnsi="Arial" w:cs="Arial"/>
                <w:b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3"/>
                <w:szCs w:val="23"/>
              </w:rPr>
              <w:t xml:space="preserve">en utilisant différents radio-chronomètres. </w:t>
            </w:r>
          </w:p>
          <w:p w14:paraId="63829B52" w14:textId="77777777" w:rsidR="00E81639" w:rsidRPr="00E81639" w:rsidRDefault="00E81639" w:rsidP="004B0E3B">
            <w:pPr>
              <w:jc w:val="both"/>
              <w:rPr>
                <w:sz w:val="10"/>
                <w:szCs w:val="10"/>
              </w:rPr>
            </w:pPr>
          </w:p>
        </w:tc>
      </w:tr>
    </w:tbl>
    <w:p w14:paraId="7B32FB14" w14:textId="77777777" w:rsidR="0045192F" w:rsidRDefault="0045192F" w:rsidP="0054079E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15446" w:type="dxa"/>
        <w:tblLook w:val="04A0" w:firstRow="1" w:lastRow="0" w:firstColumn="1" w:lastColumn="0" w:noHBand="0" w:noVBand="1"/>
      </w:tblPr>
      <w:tblGrid>
        <w:gridCol w:w="15446"/>
      </w:tblGrid>
      <w:tr w:rsidR="0045192F" w14:paraId="5C414D5A" w14:textId="77777777" w:rsidTr="000F64D8">
        <w:tc>
          <w:tcPr>
            <w:tcW w:w="15446" w:type="dxa"/>
            <w:shd w:val="clear" w:color="auto" w:fill="D9D9D9" w:themeFill="background1" w:themeFillShade="D9"/>
          </w:tcPr>
          <w:p w14:paraId="6A6FC0B8" w14:textId="759911D3" w:rsidR="0045192F" w:rsidRDefault="0045192F" w:rsidP="000F64D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45192F" w14:paraId="34916B6D" w14:textId="77777777" w:rsidTr="000F64D8">
        <w:tc>
          <w:tcPr>
            <w:tcW w:w="15446" w:type="dxa"/>
            <w:shd w:val="clear" w:color="auto" w:fill="F2F2F2" w:themeFill="background1" w:themeFillShade="F2"/>
          </w:tcPr>
          <w:p w14:paraId="747B2D9A" w14:textId="098108F0" w:rsidR="0045192F" w:rsidRDefault="006E06B9" w:rsidP="007E5B2E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A : </w:t>
            </w:r>
            <w:r w:rsidRPr="00441570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Appropriation du contexte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et activité pratique (durée recommandée :</w:t>
            </w:r>
            <w:r w:rsidR="008131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81318F"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?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min)</w:t>
            </w:r>
          </w:p>
        </w:tc>
      </w:tr>
      <w:tr w:rsidR="000F3B1D" w14:paraId="6CC0D8AD" w14:textId="77777777" w:rsidTr="000F64D8">
        <w:tc>
          <w:tcPr>
            <w:tcW w:w="15446" w:type="dxa"/>
          </w:tcPr>
          <w:p w14:paraId="527C7352" w14:textId="77777777" w:rsidR="009F718B" w:rsidRDefault="009F718B" w:rsidP="009F718B">
            <w:pPr>
              <w:spacing w:before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La stratégie consiste à vérifier que des roches volcaniques peuvent être utilisées dans le cadre de la méthode potassium-argon et à appliquer cette méthode pour dater les roches qui encadrent les sédiments contenant les fragments du squelette d’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Orrorin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 </w:t>
            </w:r>
          </w:p>
          <w:p w14:paraId="50BDD058" w14:textId="08643C76" w:rsidR="006E06B9" w:rsidRPr="00A96B6C" w:rsidRDefault="006E06B9" w:rsidP="000F64D8">
            <w:pPr>
              <w:spacing w:before="360" w:after="360"/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</w:pPr>
            <w:r w:rsidRPr="00F3508F"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  <w:t xml:space="preserve">Appeler l’examinateur pour vérifier les résultats </w:t>
            </w:r>
            <w:r w:rsidRPr="00F3508F"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de la mise en œuvre du protocole</w:t>
            </w:r>
            <w:r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.</w:t>
            </w:r>
          </w:p>
        </w:tc>
      </w:tr>
      <w:tr w:rsidR="0045192F" w14:paraId="64964D67" w14:textId="77777777" w:rsidTr="000F64D8">
        <w:tc>
          <w:tcPr>
            <w:tcW w:w="15446" w:type="dxa"/>
            <w:shd w:val="clear" w:color="auto" w:fill="F2F2F2" w:themeFill="background1" w:themeFillShade="F2"/>
          </w:tcPr>
          <w:p w14:paraId="28C9E657" w14:textId="34C331BE" w:rsidR="0045192F" w:rsidRDefault="006E06B9" w:rsidP="00F730F4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B : </w:t>
            </w:r>
            <w:r w:rsidR="00F730F4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Présentation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81318F"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et interprétation 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des résultats, poursuite de la stratégie</w:t>
            </w:r>
            <w:r w:rsidR="0081318F"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et conclusion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(durée recommandée :</w:t>
            </w:r>
            <w:r w:rsidR="0081318F"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?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min)</w:t>
            </w:r>
          </w:p>
        </w:tc>
      </w:tr>
      <w:tr w:rsidR="000F3B1D" w14:paraId="7C51D14B" w14:textId="77777777" w:rsidTr="000F64D8">
        <w:tc>
          <w:tcPr>
            <w:tcW w:w="15446" w:type="dxa"/>
          </w:tcPr>
          <w:p w14:paraId="4BC62326" w14:textId="77777777" w:rsidR="00A96B6C" w:rsidRDefault="00A96B6C" w:rsidP="000F64D8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67AF4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Pr="00D31E6E">
              <w:rPr>
                <w:rFonts w:ascii="Arial" w:hAnsi="Arial" w:cs="Arial"/>
                <w:b/>
                <w:bCs/>
                <w:sz w:val="24"/>
                <w:szCs w:val="24"/>
              </w:rPr>
              <w:t>résenter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et traiter</w:t>
            </w:r>
            <w:r w:rsidRPr="00D31E6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les résultats obtenus</w:t>
            </w:r>
            <w:r w:rsidRPr="000238A4">
              <w:rPr>
                <w:rFonts w:ascii="Arial" w:hAnsi="Arial" w:cs="Arial"/>
                <w:bCs/>
                <w:sz w:val="24"/>
                <w:szCs w:val="24"/>
              </w:rPr>
              <w:t>, sous la forme de votre choix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et les </w:t>
            </w:r>
            <w:r w:rsidRPr="00830255"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 w:rsidRPr="000238A4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71DE8526" w14:textId="74A37C0A" w:rsidR="00A96B6C" w:rsidRDefault="00A96B6C" w:rsidP="000F64D8">
            <w:pPr>
              <w:spacing w:before="360" w:after="360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E5142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 w:rsidRPr="00E5142F">
              <w:rPr>
                <w:rFonts w:ascii="Arial" w:hAnsi="Arial" w:cs="Arial"/>
                <w:bCs/>
                <w:i/>
                <w:sz w:val="24"/>
                <w:szCs w:val="24"/>
              </w:rPr>
              <w:t>pour vérifi</w:t>
            </w:r>
            <w:r w:rsidR="009F4A7F" w:rsidRPr="00E5142F">
              <w:rPr>
                <w:rFonts w:ascii="Arial" w:hAnsi="Arial" w:cs="Arial"/>
                <w:bCs/>
                <w:i/>
                <w:sz w:val="24"/>
                <w:szCs w:val="24"/>
              </w:rPr>
              <w:t>er</w:t>
            </w:r>
            <w:r w:rsidRPr="00E5142F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E5142F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votre production </w:t>
            </w:r>
            <w:r w:rsidR="009F4A7F" w:rsidRPr="00E5142F">
              <w:rPr>
                <w:rFonts w:ascii="Arial" w:hAnsi="Arial" w:cs="Arial"/>
                <w:bCs/>
                <w:i/>
                <w:sz w:val="24"/>
                <w:szCs w:val="24"/>
              </w:rPr>
              <w:t>et éventuellement obtenir une ressource complémentaire</w:t>
            </w:r>
          </w:p>
          <w:p w14:paraId="4F751A5E" w14:textId="77777777" w:rsidR="009F718B" w:rsidRDefault="009F718B" w:rsidP="009F718B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Proposer </w:t>
            </w:r>
            <w:r w:rsidRPr="00267957">
              <w:rPr>
                <w:rFonts w:ascii="Arial" w:hAnsi="Arial" w:cs="Arial"/>
                <w:bCs/>
                <w:sz w:val="24"/>
                <w:szCs w:val="24"/>
              </w:rPr>
              <w:t xml:space="preserve">une autre méthode de datation absolue pouvant s’appliquer au contexte de </w:t>
            </w:r>
            <w:proofErr w:type="spellStart"/>
            <w:r w:rsidRPr="00267957">
              <w:rPr>
                <w:rFonts w:ascii="Arial" w:hAnsi="Arial" w:cs="Arial"/>
                <w:bCs/>
                <w:sz w:val="24"/>
                <w:szCs w:val="24"/>
              </w:rPr>
              <w:t>Lukeino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35B798BB" w14:textId="4B96537B" w:rsidR="00A96B6C" w:rsidRDefault="00A96B6C" w:rsidP="000F64D8">
            <w:pPr>
              <w:spacing w:before="360" w:after="360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167AF4">
              <w:rPr>
                <w:rFonts w:ascii="Arial" w:hAnsi="Arial" w:cs="Arial"/>
                <w:b/>
                <w:i/>
                <w:sz w:val="24"/>
                <w:szCs w:val="24"/>
              </w:rPr>
              <w:t xml:space="preserve">Appeler l’examinateur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pour </w:t>
            </w:r>
            <w:r w:rsidR="006433C5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présenter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 votre proposition </w:t>
            </w:r>
            <w:r w:rsidRPr="0024442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à l’oral</w:t>
            </w:r>
          </w:p>
          <w:p w14:paraId="11F5D975" w14:textId="2FD65A10" w:rsidR="000F3B1D" w:rsidRPr="00F3508F" w:rsidRDefault="009F718B" w:rsidP="00D64665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5F66">
              <w:rPr>
                <w:rFonts w:ascii="Arial" w:hAnsi="Arial" w:cs="Arial"/>
                <w:b/>
                <w:bCs/>
                <w:sz w:val="24"/>
                <w:szCs w:val="24"/>
              </w:rPr>
              <w:t>Conclure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à partir de l’ensemble des données</w:t>
            </w:r>
            <w:r w:rsidRPr="00A01D78">
              <w:rPr>
                <w:rFonts w:ascii="Arial" w:hAnsi="Arial" w:cs="Arial"/>
                <w:bCs/>
                <w:sz w:val="24"/>
                <w:szCs w:val="24"/>
              </w:rPr>
              <w:t>, sur la pertinence et l’intérêt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de multiplier les méthodes de datation absolue pour </w:t>
            </w:r>
            <w:r w:rsidRPr="000238A4">
              <w:rPr>
                <w:rFonts w:ascii="Arial" w:hAnsi="Arial" w:cs="Arial"/>
                <w:bCs/>
                <w:sz w:val="24"/>
                <w:szCs w:val="24"/>
              </w:rPr>
              <w:t xml:space="preserve">déterminer si </w:t>
            </w:r>
            <w:proofErr w:type="spellStart"/>
            <w:r w:rsidRPr="000238A4">
              <w:rPr>
                <w:rFonts w:ascii="Arial" w:hAnsi="Arial" w:cs="Arial"/>
                <w:bCs/>
                <w:sz w:val="24"/>
                <w:szCs w:val="24"/>
              </w:rPr>
              <w:t>Orrorin</w:t>
            </w:r>
            <w:proofErr w:type="spellEnd"/>
            <w:r w:rsidRPr="000238A4">
              <w:rPr>
                <w:rFonts w:ascii="Arial" w:hAnsi="Arial" w:cs="Arial"/>
                <w:bCs/>
                <w:sz w:val="24"/>
                <w:szCs w:val="24"/>
              </w:rPr>
              <w:t xml:space="preserve"> est plus âgé que </w:t>
            </w:r>
            <w:proofErr w:type="spellStart"/>
            <w:r w:rsidRPr="00445032">
              <w:rPr>
                <w:rFonts w:ascii="Arial" w:hAnsi="Arial" w:cs="Arial"/>
                <w:bCs/>
                <w:i/>
                <w:sz w:val="24"/>
                <w:szCs w:val="24"/>
              </w:rPr>
              <w:t>Ardipithecus</w:t>
            </w:r>
            <w:proofErr w:type="spellEnd"/>
            <w:r w:rsidRPr="00445032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445032">
              <w:rPr>
                <w:rFonts w:ascii="Arial" w:hAnsi="Arial" w:cs="Arial"/>
                <w:bCs/>
                <w:i/>
                <w:sz w:val="24"/>
                <w:szCs w:val="24"/>
              </w:rPr>
              <w:t>ramidus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0F3B1D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</w:tr>
    </w:tbl>
    <w:p w14:paraId="27EA0B25" w14:textId="6F3102DF" w:rsidR="0054079E" w:rsidRDefault="003E5D79" w:rsidP="0054079E">
      <w:pPr>
        <w:jc w:val="right"/>
      </w:pPr>
      <w:r>
        <w:rPr>
          <w:rFonts w:ascii="Arial" w:hAnsi="Arial" w:cs="Arial"/>
          <w:sz w:val="24"/>
          <w:szCs w:val="24"/>
        </w:rPr>
        <w:br w:type="page"/>
      </w:r>
      <w:r w:rsidR="00116A5C">
        <w:rPr>
          <w:rFonts w:ascii="Arial" w:hAnsi="Arial" w:cs="Arial"/>
          <w:sz w:val="24"/>
          <w:szCs w:val="24"/>
        </w:rPr>
        <w:lastRenderedPageBreak/>
        <w:t>Fiche sujet – candidat (2/</w:t>
      </w:r>
      <w:r w:rsidR="00E80805">
        <w:rPr>
          <w:rFonts w:ascii="Arial" w:hAnsi="Arial" w:cs="Arial"/>
          <w:sz w:val="24"/>
          <w:szCs w:val="24"/>
        </w:rPr>
        <w:t>3</w:t>
      </w:r>
      <w:r w:rsidR="0054079E">
        <w:rPr>
          <w:rFonts w:ascii="Arial" w:hAnsi="Arial" w:cs="Arial"/>
          <w:sz w:val="24"/>
          <w:szCs w:val="24"/>
        </w:rPr>
        <w:t>)</w:t>
      </w:r>
    </w:p>
    <w:tbl>
      <w:tblPr>
        <w:tblW w:w="1552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825"/>
        <w:gridCol w:w="10697"/>
      </w:tblGrid>
      <w:tr w:rsidR="0054079E" w14:paraId="7ED1906A" w14:textId="77777777" w:rsidTr="000F64D8">
        <w:trPr>
          <w:trHeight w:val="20"/>
        </w:trPr>
        <w:tc>
          <w:tcPr>
            <w:tcW w:w="15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BA5166" w14:textId="5A1BD758" w:rsidR="0054079E" w:rsidRDefault="0045192F" w:rsidP="000F64D8">
            <w:pPr>
              <w:spacing w:before="120" w:after="120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5407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rotocole </w:t>
            </w:r>
          </w:p>
        </w:tc>
      </w:tr>
      <w:tr w:rsidR="000F64D8" w14:paraId="50FF2CF2" w14:textId="77777777" w:rsidTr="000F64D8">
        <w:trPr>
          <w:trHeight w:val="20"/>
        </w:trPr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E34F5" w14:textId="77777777" w:rsidR="0054079E" w:rsidRPr="00E81639" w:rsidRDefault="0054079E" w:rsidP="000F64D8">
            <w:pPr>
              <w:pStyle w:val="Corpsdetexte"/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1639">
              <w:rPr>
                <w:rFonts w:ascii="Arial" w:hAnsi="Arial" w:cs="Arial"/>
                <w:b/>
                <w:color w:val="0070C0"/>
                <w:sz w:val="24"/>
                <w:szCs w:val="24"/>
              </w:rPr>
              <w:t>Matériel :</w:t>
            </w:r>
          </w:p>
          <w:p w14:paraId="7C2F8972" w14:textId="77777777" w:rsidR="009F718B" w:rsidRPr="009F718B" w:rsidRDefault="009F718B" w:rsidP="009F718B">
            <w:pPr>
              <w:pStyle w:val="Paragraphedeliste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718B">
              <w:rPr>
                <w:rFonts w:ascii="Arial" w:hAnsi="Arial" w:cs="Arial"/>
                <w:sz w:val="24"/>
                <w:szCs w:val="24"/>
              </w:rPr>
              <w:t>-</w:t>
            </w:r>
            <w:r w:rsidRPr="009F718B">
              <w:rPr>
                <w:rFonts w:ascii="Arial" w:hAnsi="Arial" w:cs="Arial"/>
                <w:sz w:val="24"/>
                <w:szCs w:val="24"/>
              </w:rPr>
              <w:tab/>
              <w:t xml:space="preserve"> lame mince de basalte ou de trachyte, étiquetée : « roche volcanique semblable à celles présentes dans la formation de </w:t>
            </w:r>
            <w:proofErr w:type="spellStart"/>
            <w:proofErr w:type="gramStart"/>
            <w:r w:rsidRPr="009F718B">
              <w:rPr>
                <w:rFonts w:ascii="Arial" w:hAnsi="Arial" w:cs="Arial"/>
                <w:sz w:val="24"/>
                <w:szCs w:val="24"/>
              </w:rPr>
              <w:t>Lukeino</w:t>
            </w:r>
            <w:proofErr w:type="spellEnd"/>
            <w:r w:rsidRPr="009F718B">
              <w:rPr>
                <w:rFonts w:ascii="Arial" w:hAnsi="Arial" w:cs="Arial"/>
                <w:sz w:val="24"/>
                <w:szCs w:val="24"/>
              </w:rPr>
              <w:t>»</w:t>
            </w:r>
            <w:proofErr w:type="gramEnd"/>
          </w:p>
          <w:p w14:paraId="46B8D765" w14:textId="77777777" w:rsidR="009F718B" w:rsidRPr="009F718B" w:rsidRDefault="009F718B" w:rsidP="009F718B">
            <w:pPr>
              <w:pStyle w:val="Paragraphedeliste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718B">
              <w:rPr>
                <w:rFonts w:ascii="Arial" w:hAnsi="Arial" w:cs="Arial"/>
                <w:sz w:val="24"/>
                <w:szCs w:val="24"/>
              </w:rPr>
              <w:t>-</w:t>
            </w:r>
            <w:r w:rsidRPr="009F718B">
              <w:rPr>
                <w:rFonts w:ascii="Arial" w:hAnsi="Arial" w:cs="Arial"/>
                <w:sz w:val="24"/>
                <w:szCs w:val="24"/>
              </w:rPr>
              <w:tab/>
              <w:t xml:space="preserve"> fichier « </w:t>
            </w:r>
            <w:proofErr w:type="spellStart"/>
            <w:r w:rsidRPr="009F718B">
              <w:rPr>
                <w:rFonts w:ascii="Arial" w:hAnsi="Arial" w:cs="Arial"/>
                <w:sz w:val="24"/>
                <w:szCs w:val="24"/>
              </w:rPr>
              <w:t>Lukeino_K</w:t>
            </w:r>
            <w:proofErr w:type="spellEnd"/>
            <w:r w:rsidRPr="009F718B">
              <w:rPr>
                <w:rFonts w:ascii="Arial" w:hAnsi="Arial" w:cs="Arial"/>
                <w:sz w:val="24"/>
                <w:szCs w:val="24"/>
              </w:rPr>
              <w:t xml:space="preserve">-Ar » contenant les mesures de teneurs en 40K et 40Ar dans des échantillons de roches volcaniques de la formation de </w:t>
            </w:r>
            <w:proofErr w:type="spellStart"/>
            <w:r w:rsidRPr="009F718B">
              <w:rPr>
                <w:rFonts w:ascii="Arial" w:hAnsi="Arial" w:cs="Arial"/>
                <w:sz w:val="24"/>
                <w:szCs w:val="24"/>
              </w:rPr>
              <w:t>Lukeino</w:t>
            </w:r>
            <w:proofErr w:type="spellEnd"/>
            <w:r w:rsidRPr="009F718B">
              <w:rPr>
                <w:rFonts w:ascii="Arial" w:hAnsi="Arial" w:cs="Arial"/>
                <w:sz w:val="24"/>
                <w:szCs w:val="24"/>
              </w:rPr>
              <w:t xml:space="preserve">    </w:t>
            </w:r>
          </w:p>
          <w:p w14:paraId="3C2C16A2" w14:textId="77777777" w:rsidR="009F718B" w:rsidRPr="009F718B" w:rsidRDefault="009F718B" w:rsidP="009F718B">
            <w:pPr>
              <w:pStyle w:val="Paragraphedeliste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718B">
              <w:rPr>
                <w:rFonts w:ascii="Arial" w:hAnsi="Arial" w:cs="Arial"/>
                <w:sz w:val="24"/>
                <w:szCs w:val="24"/>
              </w:rPr>
              <w:t>-</w:t>
            </w:r>
            <w:r w:rsidRPr="009F718B">
              <w:rPr>
                <w:rFonts w:ascii="Arial" w:hAnsi="Arial" w:cs="Arial"/>
                <w:sz w:val="24"/>
                <w:szCs w:val="24"/>
              </w:rPr>
              <w:tab/>
              <w:t xml:space="preserve"> microscope polarisant</w:t>
            </w:r>
          </w:p>
          <w:p w14:paraId="026D0FA2" w14:textId="77777777" w:rsidR="009F718B" w:rsidRPr="009F718B" w:rsidRDefault="009F718B" w:rsidP="009F718B">
            <w:pPr>
              <w:pStyle w:val="Paragraphedeliste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718B">
              <w:rPr>
                <w:rFonts w:ascii="Arial" w:hAnsi="Arial" w:cs="Arial"/>
                <w:sz w:val="24"/>
                <w:szCs w:val="24"/>
              </w:rPr>
              <w:t>-</w:t>
            </w:r>
            <w:r w:rsidRPr="009F718B">
              <w:rPr>
                <w:rFonts w:ascii="Arial" w:hAnsi="Arial" w:cs="Arial"/>
                <w:sz w:val="24"/>
                <w:szCs w:val="24"/>
              </w:rPr>
              <w:tab/>
              <w:t xml:space="preserve"> planche noir et blanc d’identification des minéraux</w:t>
            </w:r>
          </w:p>
          <w:p w14:paraId="2CFD77F8" w14:textId="77777777" w:rsidR="009F718B" w:rsidRPr="009F718B" w:rsidRDefault="009F718B" w:rsidP="009F718B">
            <w:pPr>
              <w:pStyle w:val="Paragraphedeliste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718B">
              <w:rPr>
                <w:rFonts w:ascii="Arial" w:hAnsi="Arial" w:cs="Arial"/>
                <w:sz w:val="24"/>
                <w:szCs w:val="24"/>
              </w:rPr>
              <w:t>-</w:t>
            </w:r>
            <w:r w:rsidRPr="009F718B">
              <w:rPr>
                <w:rFonts w:ascii="Arial" w:hAnsi="Arial" w:cs="Arial"/>
                <w:sz w:val="24"/>
                <w:szCs w:val="24"/>
              </w:rPr>
              <w:tab/>
              <w:t xml:space="preserve"> tableur</w:t>
            </w:r>
          </w:p>
          <w:p w14:paraId="457DF1A9" w14:textId="12F02ED4" w:rsidR="0066142F" w:rsidRPr="00D40E91" w:rsidRDefault="009F718B" w:rsidP="009F718B">
            <w:pPr>
              <w:pStyle w:val="Paragraphedeliste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F718B">
              <w:rPr>
                <w:rFonts w:ascii="Arial" w:hAnsi="Arial" w:cs="Arial"/>
                <w:sz w:val="24"/>
                <w:szCs w:val="24"/>
              </w:rPr>
              <w:t>-</w:t>
            </w:r>
            <w:r w:rsidRPr="009F718B">
              <w:rPr>
                <w:rFonts w:ascii="Arial" w:hAnsi="Arial" w:cs="Arial"/>
                <w:sz w:val="24"/>
                <w:szCs w:val="24"/>
              </w:rPr>
              <w:tab/>
              <w:t xml:space="preserve"> fiche technique « utilisation d’un tableur »</w:t>
            </w:r>
          </w:p>
        </w:tc>
        <w:tc>
          <w:tcPr>
            <w:tcW w:w="10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37857" w14:textId="42F7367F" w:rsidR="002E136A" w:rsidRPr="006B56A5" w:rsidRDefault="00E73924" w:rsidP="000F64D8">
            <w:pPr>
              <w:pStyle w:val="Corpsdetexte"/>
              <w:spacing w:before="120"/>
              <w:jc w:val="left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6B56A5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Étapes du protocole à réaliser : </w:t>
            </w:r>
          </w:p>
          <w:p w14:paraId="6F6C7189" w14:textId="77777777" w:rsidR="009F718B" w:rsidRPr="00A01D78" w:rsidRDefault="009F718B" w:rsidP="009F718B">
            <w:pPr>
              <w:pStyle w:val="Paragraphedeliste"/>
              <w:numPr>
                <w:ilvl w:val="0"/>
                <w:numId w:val="41"/>
              </w:num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 w:rsidRPr="00A01D78">
              <w:rPr>
                <w:rFonts w:ascii="Arial" w:hAnsi="Arial" w:cs="Arial"/>
                <w:b/>
                <w:bCs/>
                <w:sz w:val="24"/>
                <w:szCs w:val="24"/>
              </w:rPr>
              <w:t>dentifier</w:t>
            </w:r>
            <w:proofErr w:type="gramEnd"/>
            <w:r w:rsidRPr="00A01D7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dans une lame mince </w:t>
            </w:r>
            <w:r w:rsidRPr="00A01D78">
              <w:rPr>
                <w:rFonts w:ascii="Arial" w:hAnsi="Arial" w:cs="Arial"/>
                <w:bCs/>
                <w:sz w:val="24"/>
                <w:szCs w:val="24"/>
              </w:rPr>
              <w:t>d’une roche volcanique un minéral contenant du potassium</w:t>
            </w:r>
            <w:r w:rsidRPr="00A01D78">
              <w:rPr>
                <w:rFonts w:ascii="Arial" w:hAnsi="Arial" w:cs="Arial"/>
                <w:b/>
                <w:bCs/>
                <w:sz w:val="24"/>
                <w:szCs w:val="24"/>
              </w:rPr>
              <w:t> ;</w:t>
            </w:r>
          </w:p>
          <w:p w14:paraId="2E4C7C3F" w14:textId="77777777" w:rsidR="009F718B" w:rsidRPr="00A01D78" w:rsidRDefault="009F718B" w:rsidP="009F718B">
            <w:pPr>
              <w:pStyle w:val="Paragraphedeliste"/>
              <w:ind w:left="36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902A4F7" w14:textId="5C9E7B95" w:rsidR="00463DA6" w:rsidRPr="00463DA6" w:rsidRDefault="009F718B" w:rsidP="00463DA6">
            <w:pPr>
              <w:pStyle w:val="Paragraphedeliste"/>
              <w:numPr>
                <w:ilvl w:val="0"/>
                <w:numId w:val="41"/>
              </w:num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t</w:t>
            </w:r>
            <w:r w:rsidRPr="00A01D78">
              <w:rPr>
                <w:rFonts w:ascii="Arial" w:hAnsi="Arial" w:cs="Arial"/>
                <w:b/>
                <w:bCs/>
                <w:sz w:val="24"/>
                <w:szCs w:val="24"/>
              </w:rPr>
              <w:t>raiter</w:t>
            </w:r>
            <w:proofErr w:type="gramEnd"/>
            <w:r w:rsidRPr="00A01D7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les </w:t>
            </w:r>
            <w:r w:rsidRPr="00A01D78">
              <w:rPr>
                <w:rFonts w:ascii="Arial" w:eastAsia="Arial" w:hAnsi="Arial" w:cs="Arial"/>
                <w:b/>
                <w:sz w:val="24"/>
                <w:szCs w:val="24"/>
              </w:rPr>
              <w:t xml:space="preserve">mesures </w:t>
            </w:r>
            <w:r w:rsidRPr="00A01D78">
              <w:rPr>
                <w:rFonts w:ascii="Arial" w:eastAsia="Arial" w:hAnsi="Arial" w:cs="Arial"/>
                <w:sz w:val="24"/>
                <w:szCs w:val="24"/>
              </w:rPr>
              <w:t xml:space="preserve">faites sur les roches volcaniques qui encadrent les sédiments de la formation de </w:t>
            </w:r>
            <w:proofErr w:type="spellStart"/>
            <w:r w:rsidRPr="00A01D78">
              <w:rPr>
                <w:rFonts w:ascii="Arial" w:eastAsia="Arial" w:hAnsi="Arial" w:cs="Arial"/>
                <w:sz w:val="24"/>
                <w:szCs w:val="24"/>
              </w:rPr>
              <w:t>Lukeino</w:t>
            </w:r>
            <w:proofErr w:type="spellEnd"/>
            <w:r w:rsidRPr="00A01D78">
              <w:rPr>
                <w:rFonts w:ascii="Arial" w:eastAsia="Arial" w:hAnsi="Arial" w:cs="Arial"/>
                <w:sz w:val="24"/>
                <w:szCs w:val="24"/>
              </w:rPr>
              <w:t xml:space="preserve"> qui renferment des fragments du squelette d’</w:t>
            </w:r>
            <w:proofErr w:type="spellStart"/>
            <w:r w:rsidRPr="00A01D78">
              <w:rPr>
                <w:rFonts w:ascii="Arial" w:eastAsia="Arial" w:hAnsi="Arial" w:cs="Arial"/>
                <w:sz w:val="24"/>
                <w:szCs w:val="24"/>
              </w:rPr>
              <w:t>Orrorin</w:t>
            </w:r>
            <w:proofErr w:type="spellEnd"/>
            <w:r w:rsidRPr="00A01D78">
              <w:rPr>
                <w:rFonts w:ascii="Arial" w:eastAsia="Arial" w:hAnsi="Arial" w:cs="Arial"/>
                <w:sz w:val="24"/>
                <w:szCs w:val="24"/>
              </w:rPr>
              <w:t xml:space="preserve">. </w:t>
            </w:r>
            <w:r w:rsidRPr="00A01D7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463DA6" w:rsidRPr="00463DA6">
              <w:rPr>
                <w:rFonts w:ascii="Arial" w:eastAsia="Arial" w:hAnsi="Arial" w:cs="Arial"/>
                <w:sz w:val="24"/>
                <w:szCs w:val="24"/>
              </w:rPr>
              <w:t xml:space="preserve">Dans un tableur, 5,543.10-10 se note 5,543E-10  </w:t>
            </w:r>
          </w:p>
          <w:p w14:paraId="357F6E46" w14:textId="77777777" w:rsidR="00463DA6" w:rsidRPr="00463DA6" w:rsidRDefault="00463DA6" w:rsidP="00463DA6">
            <w:pPr>
              <w:pStyle w:val="Paragraphedeliste"/>
              <w:tabs>
                <w:tab w:val="left" w:pos="319"/>
              </w:tabs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2684D57F" w14:textId="74B64566" w:rsidR="00E73924" w:rsidRPr="00A96B6C" w:rsidRDefault="00463DA6" w:rsidP="00463DA6">
            <w:pPr>
              <w:pStyle w:val="Paragraphedeliste"/>
              <w:tabs>
                <w:tab w:val="left" w:pos="319"/>
              </w:tabs>
              <w:spacing w:after="0" w:line="240" w:lineRule="auto"/>
              <w:ind w:left="0"/>
              <w:jc w:val="both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63DA6">
              <w:rPr>
                <w:rFonts w:ascii="Arial" w:eastAsia="Arial" w:hAnsi="Arial" w:cs="Arial"/>
                <w:sz w:val="24"/>
                <w:szCs w:val="24"/>
              </w:rPr>
              <w:t>Attention aux unités de temps lors du calcul de l’âge ; tenir compte de l’unité de la constante de désintégration : 1 Ma = 10</w:t>
            </w:r>
            <w:r w:rsidRPr="001F7E34">
              <w:rPr>
                <w:rFonts w:ascii="Arial" w:eastAsia="Arial" w:hAnsi="Arial" w:cs="Arial"/>
                <w:sz w:val="24"/>
                <w:szCs w:val="24"/>
                <w:vertAlign w:val="superscript"/>
              </w:rPr>
              <w:t>6</w:t>
            </w:r>
            <w:r w:rsidRPr="00463DA6">
              <w:rPr>
                <w:rFonts w:ascii="Arial" w:eastAsia="Arial" w:hAnsi="Arial" w:cs="Arial"/>
                <w:sz w:val="24"/>
                <w:szCs w:val="24"/>
              </w:rPr>
              <w:t xml:space="preserve"> ans.</w:t>
            </w:r>
          </w:p>
        </w:tc>
      </w:tr>
    </w:tbl>
    <w:p w14:paraId="1C26E7EE" w14:textId="77777777" w:rsidR="00ED52CE" w:rsidRDefault="00ED52CE" w:rsidP="00ED52CE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8"/>
        </w:rPr>
        <w:br w:type="page"/>
      </w:r>
    </w:p>
    <w:p w14:paraId="1B9C5E98" w14:textId="77777777" w:rsidR="00ED52CE" w:rsidRDefault="00ED52CE" w:rsidP="00E73924">
      <w:pPr>
        <w:jc w:val="both"/>
        <w:rPr>
          <w:rFonts w:ascii="Arial" w:hAnsi="Arial" w:cs="Arial"/>
        </w:rPr>
      </w:pPr>
    </w:p>
    <w:p w14:paraId="31D23B85" w14:textId="467C412D" w:rsidR="00ED52CE" w:rsidRPr="007F0278" w:rsidRDefault="00ED52CE" w:rsidP="00ED52CE">
      <w:pPr>
        <w:jc w:val="right"/>
        <w:rPr>
          <w:rFonts w:ascii="Arial" w:hAnsi="Arial" w:cs="Arial"/>
          <w:strike/>
          <w:sz w:val="24"/>
          <w:szCs w:val="24"/>
        </w:rPr>
      </w:pPr>
      <w:r w:rsidRPr="007F0278">
        <w:rPr>
          <w:rFonts w:ascii="Arial" w:hAnsi="Arial" w:cs="Arial"/>
          <w:sz w:val="24"/>
          <w:szCs w:val="24"/>
        </w:rPr>
        <w:t>Fiche sujet – candidat</w:t>
      </w:r>
      <w:r w:rsidR="00116A5C">
        <w:rPr>
          <w:rFonts w:ascii="Arial" w:hAnsi="Arial" w:cs="Arial"/>
          <w:sz w:val="24"/>
          <w:szCs w:val="24"/>
        </w:rPr>
        <w:t xml:space="preserve"> (3/</w:t>
      </w:r>
      <w:r w:rsidR="00E80805">
        <w:rPr>
          <w:rFonts w:ascii="Arial" w:hAnsi="Arial" w:cs="Arial"/>
          <w:sz w:val="24"/>
          <w:szCs w:val="24"/>
        </w:rPr>
        <w:t>3</w:t>
      </w:r>
      <w:r w:rsidR="00116A5C">
        <w:rPr>
          <w:rFonts w:ascii="Arial" w:hAnsi="Arial" w:cs="Arial"/>
          <w:sz w:val="24"/>
          <w:szCs w:val="24"/>
        </w:rPr>
        <w:t>)</w:t>
      </w:r>
      <w:r w:rsidRPr="007F0278">
        <w:rPr>
          <w:rFonts w:ascii="Arial" w:hAnsi="Arial" w:cs="Arial"/>
          <w:sz w:val="24"/>
          <w:szCs w:val="24"/>
        </w:rPr>
        <w:t xml:space="preserve"> </w:t>
      </w:r>
    </w:p>
    <w:p w14:paraId="694236EE" w14:textId="1704810A" w:rsidR="00ED52CE" w:rsidRDefault="00ED52CE" w:rsidP="00ED52CE">
      <w:pPr>
        <w:rPr>
          <w:sz w:val="24"/>
          <w:szCs w:val="24"/>
        </w:rPr>
      </w:pPr>
    </w:p>
    <w:tbl>
      <w:tblPr>
        <w:tblW w:w="1559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9"/>
        <w:gridCol w:w="7229"/>
      </w:tblGrid>
      <w:tr w:rsidR="00E80805" w:rsidRPr="005D2027" w14:paraId="2A63EA61" w14:textId="77777777" w:rsidTr="00E9309E">
        <w:trPr>
          <w:trHeight w:val="174"/>
        </w:trPr>
        <w:tc>
          <w:tcPr>
            <w:tcW w:w="15598" w:type="dxa"/>
            <w:gridSpan w:val="2"/>
            <w:shd w:val="clear" w:color="auto" w:fill="D9D9D9"/>
            <w:vAlign w:val="center"/>
          </w:tcPr>
          <w:p w14:paraId="69BD9E04" w14:textId="77777777" w:rsidR="00E80805" w:rsidRPr="005D2027" w:rsidRDefault="00E80805" w:rsidP="00E9309E">
            <w:pPr>
              <w:snapToGrid w:val="0"/>
              <w:spacing w:before="120" w:after="120"/>
              <w:rPr>
                <w:sz w:val="24"/>
                <w:szCs w:val="24"/>
              </w:rPr>
            </w:pPr>
            <w:r w:rsidRPr="005D2027"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E80805" w:rsidRPr="005D2027" w14:paraId="1415AFA4" w14:textId="77777777" w:rsidTr="00E9309E">
        <w:trPr>
          <w:trHeight w:val="2686"/>
        </w:trPr>
        <w:tc>
          <w:tcPr>
            <w:tcW w:w="8369" w:type="dxa"/>
            <w:shd w:val="clear" w:color="auto" w:fill="auto"/>
          </w:tcPr>
          <w:p w14:paraId="5623466E" w14:textId="77777777" w:rsidR="00E80805" w:rsidRPr="005D2027" w:rsidRDefault="00E80805" w:rsidP="00E9309E">
            <w:pPr>
              <w:spacing w:before="120"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5D202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La méthode de datation potassium-argon :</w:t>
            </w:r>
          </w:p>
          <w:p w14:paraId="2251D6D5" w14:textId="77777777" w:rsidR="00E80805" w:rsidRPr="005D2027" w:rsidRDefault="00E80805" w:rsidP="00E9309E">
            <w:pPr>
              <w:jc w:val="both"/>
              <w:rPr>
                <w:rFonts w:ascii="Arial" w:eastAsia="MS Mincho" w:hAnsi="Arial" w:cs="Arial"/>
                <w:color w:val="000000"/>
                <w:sz w:val="24"/>
                <w:szCs w:val="24"/>
                <w:vertAlign w:val="superscript"/>
                <w:lang w:eastAsia="fr-FR"/>
              </w:rPr>
            </w:pPr>
            <w:r w:rsidRPr="005D202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Elle repose sur la mesure de la quantité d'argon 40 (</w:t>
            </w:r>
            <w:r w:rsidRPr="005D202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40</w:t>
            </w:r>
            <w:r w:rsidRPr="005D202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Ar) et de potassium 40 (</w:t>
            </w:r>
            <w:r w:rsidRPr="005D202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40</w:t>
            </w:r>
            <w:r w:rsidRPr="005D202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K) présente dans un échantillon de roche provenant de la solidification d'un magma entièrement dégazé.</w:t>
            </w:r>
          </w:p>
          <w:p w14:paraId="38AB804C" w14:textId="77777777" w:rsidR="00E80805" w:rsidRPr="005D2027" w:rsidRDefault="00E80805" w:rsidP="00E9309E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5D2027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L'isotope 40 du potassium est radioactif et se désintègre selon deux voies :</w:t>
            </w:r>
          </w:p>
          <w:p w14:paraId="2665B210" w14:textId="77777777" w:rsidR="00E80805" w:rsidRPr="005D2027" w:rsidRDefault="00E80805" w:rsidP="00E9309E">
            <w:pPr>
              <w:shd w:val="clear" w:color="auto" w:fill="FFFFFF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5D2027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- 89,5 % des noyaux de potassium 40 se transforment en </w:t>
            </w:r>
            <w:r w:rsidRPr="005D2027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fr-FR"/>
              </w:rPr>
              <w:t>40</w:t>
            </w:r>
            <w:r w:rsidRPr="005D2027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Ca</w:t>
            </w:r>
          </w:p>
          <w:p w14:paraId="266CCA1C" w14:textId="77777777" w:rsidR="00E80805" w:rsidRPr="005D2027" w:rsidRDefault="00E80805" w:rsidP="00E9309E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5D2027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- </w:t>
            </w:r>
            <w:r w:rsidRPr="005D202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10,5 % des noyaux de potassium 40 se transforment en </w:t>
            </w:r>
            <w:r w:rsidRPr="005D202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vertAlign w:val="superscript"/>
              </w:rPr>
              <w:t>40</w:t>
            </w:r>
            <w:r w:rsidRPr="005D202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Ar </w:t>
            </w:r>
          </w:p>
          <w:p w14:paraId="369253C9" w14:textId="77777777" w:rsidR="00E80805" w:rsidRPr="005D2027" w:rsidRDefault="00E80805" w:rsidP="00E9309E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5D202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Lors d'une éruption, le magma perd l’argon 40 par dégazage. Au cours du temps, l'argon 40 produit par la désintégration radioactive du potassium 40 s'accumule à nouveau dans la roche tandis que le potassium 40 disparaît. </w:t>
            </w:r>
          </w:p>
          <w:p w14:paraId="26A52807" w14:textId="77777777" w:rsidR="00E80805" w:rsidRPr="005D2027" w:rsidRDefault="00E80805" w:rsidP="00E9309E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5D202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En tenant compte du fait que </w:t>
            </w:r>
            <w:r w:rsidRPr="005D2027">
              <w:rPr>
                <w:rFonts w:ascii="Arial" w:hAnsi="Arial" w:cs="Arial"/>
                <w:sz w:val="24"/>
                <w:szCs w:val="24"/>
              </w:rPr>
              <w:t xml:space="preserve">seulement 10,5 % du </w:t>
            </w:r>
            <w:r w:rsidRPr="005D2027">
              <w:rPr>
                <w:rFonts w:ascii="Arial" w:hAnsi="Arial" w:cs="Arial"/>
                <w:sz w:val="24"/>
                <w:szCs w:val="24"/>
                <w:vertAlign w:val="superscript"/>
              </w:rPr>
              <w:t>40</w:t>
            </w:r>
            <w:r w:rsidRPr="005D2027">
              <w:rPr>
                <w:rFonts w:ascii="Arial" w:hAnsi="Arial" w:cs="Arial"/>
                <w:sz w:val="24"/>
                <w:szCs w:val="24"/>
              </w:rPr>
              <w:t xml:space="preserve">K se désintègre en </w:t>
            </w:r>
            <w:r w:rsidRPr="005D2027">
              <w:rPr>
                <w:rFonts w:ascii="Arial" w:hAnsi="Arial" w:cs="Arial"/>
                <w:sz w:val="24"/>
                <w:szCs w:val="24"/>
                <w:vertAlign w:val="superscript"/>
              </w:rPr>
              <w:t>40</w:t>
            </w:r>
            <w:r w:rsidRPr="005D2027">
              <w:rPr>
                <w:rFonts w:ascii="Arial" w:hAnsi="Arial" w:cs="Arial"/>
                <w:sz w:val="24"/>
                <w:szCs w:val="24"/>
              </w:rPr>
              <w:t xml:space="preserve">Ar, </w:t>
            </w:r>
            <w:r w:rsidRPr="005D202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l’application de la loi de décroissance radioactive donne le temps écoulé depuis la fermeture du système, c’est-à-dire l’âge de la roche : </w:t>
            </w:r>
          </w:p>
          <w:p w14:paraId="28FD5E80" w14:textId="77777777" w:rsidR="00E80805" w:rsidRPr="005D2027" w:rsidRDefault="00E80805" w:rsidP="00E9309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5D2027">
              <w:rPr>
                <w:noProof/>
                <w:sz w:val="24"/>
                <w:szCs w:val="24"/>
                <w:lang w:eastAsia="fr-FR"/>
              </w:rPr>
              <w:drawing>
                <wp:inline distT="0" distB="0" distL="0" distR="0" wp14:anchorId="07C48E34" wp14:editId="1A9017BE">
                  <wp:extent cx="2800350" cy="649566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437" cy="6570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1F12B1" w14:textId="77777777" w:rsidR="00E80805" w:rsidRPr="005D2027" w:rsidRDefault="00E80805" w:rsidP="00E9309E">
            <w:pPr>
              <w:shd w:val="clear" w:color="auto" w:fill="FFFFFF"/>
              <w:spacing w:after="120"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5D2027">
              <w:rPr>
                <w:rFonts w:ascii="Arial" w:hAnsi="Arial" w:cs="Arial"/>
                <w:color w:val="000000"/>
                <w:sz w:val="24"/>
                <w:szCs w:val="24"/>
              </w:rPr>
              <w:t>avec λ = constante de désintégration égale à 5,543.10</w:t>
            </w:r>
            <w:r w:rsidRPr="005D2027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-10</w:t>
            </w:r>
            <w:r w:rsidRPr="005D2027">
              <w:rPr>
                <w:rFonts w:ascii="Arial" w:hAnsi="Arial" w:cs="Arial"/>
                <w:color w:val="000000"/>
                <w:sz w:val="24"/>
                <w:szCs w:val="24"/>
              </w:rPr>
              <w:t xml:space="preserve"> an</w:t>
            </w:r>
            <w:r w:rsidRPr="005D2027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7229" w:type="dxa"/>
            <w:vMerge w:val="restart"/>
            <w:shd w:val="clear" w:color="auto" w:fill="auto"/>
          </w:tcPr>
          <w:p w14:paraId="121CE100" w14:textId="77777777" w:rsidR="00E80805" w:rsidRPr="005D2027" w:rsidRDefault="00E80805" w:rsidP="00E9309E">
            <w:pPr>
              <w:spacing w:before="120"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5D202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Les roches de la formation de </w:t>
            </w:r>
            <w:proofErr w:type="spellStart"/>
            <w:r w:rsidRPr="005D202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Lukeino</w:t>
            </w:r>
            <w:proofErr w:type="spellEnd"/>
            <w:r w:rsidRPr="005D202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 :</w:t>
            </w:r>
          </w:p>
          <w:p w14:paraId="78F08886" w14:textId="77777777" w:rsidR="00E80805" w:rsidRPr="005D2027" w:rsidRDefault="00E80805" w:rsidP="00E9309E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  <w:p w14:paraId="3EB2807B" w14:textId="77777777" w:rsidR="00E80805" w:rsidRPr="005D2027" w:rsidRDefault="00E80805" w:rsidP="00E9309E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5D2027">
              <w:rPr>
                <w:rFonts w:ascii="Arial" w:hAnsi="Arial" w:cs="Arial"/>
                <w:b/>
                <w:noProof/>
                <w:color w:val="FF0000"/>
                <w:sz w:val="24"/>
                <w:szCs w:val="24"/>
                <w:lang w:eastAsia="fr-FR"/>
              </w:rPr>
              <w:drawing>
                <wp:inline distT="0" distB="0" distL="0" distR="0" wp14:anchorId="24EB8601" wp14:editId="7A808DC1">
                  <wp:extent cx="2679700" cy="4178300"/>
                  <wp:effectExtent l="0" t="0" r="0" b="0"/>
                  <wp:docPr id="1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0" y="0"/>
                            <a:ext cx="2679700" cy="417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F7B5A4" w14:textId="77777777" w:rsidR="00E80805" w:rsidRPr="005D2027" w:rsidRDefault="00E80805" w:rsidP="00E9309E">
            <w:pPr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D2027">
              <w:rPr>
                <w:rFonts w:ascii="Arial" w:hAnsi="Arial" w:cs="Arial"/>
                <w:sz w:val="24"/>
                <w:szCs w:val="24"/>
              </w:rPr>
              <w:t>Les ossements d’</w:t>
            </w:r>
            <w:proofErr w:type="spellStart"/>
            <w:r w:rsidRPr="005D2027">
              <w:rPr>
                <w:rFonts w:ascii="Arial" w:hAnsi="Arial" w:cs="Arial"/>
                <w:sz w:val="24"/>
                <w:szCs w:val="24"/>
              </w:rPr>
              <w:t>Orrorin</w:t>
            </w:r>
            <w:proofErr w:type="spellEnd"/>
            <w:r w:rsidRPr="005D2027">
              <w:rPr>
                <w:rFonts w:ascii="Arial" w:hAnsi="Arial" w:cs="Arial"/>
                <w:sz w:val="24"/>
                <w:szCs w:val="24"/>
              </w:rPr>
              <w:t xml:space="preserve"> sont dispersés dans les formations de </w:t>
            </w:r>
            <w:proofErr w:type="spellStart"/>
            <w:r w:rsidRPr="005D2027">
              <w:rPr>
                <w:rFonts w:ascii="Arial" w:hAnsi="Arial" w:cs="Arial"/>
                <w:sz w:val="24"/>
                <w:szCs w:val="24"/>
              </w:rPr>
              <w:t>Kapcheberek</w:t>
            </w:r>
            <w:proofErr w:type="spellEnd"/>
            <w:r w:rsidRPr="005D2027">
              <w:rPr>
                <w:rFonts w:ascii="Arial" w:hAnsi="Arial" w:cs="Arial"/>
                <w:sz w:val="24"/>
                <w:szCs w:val="24"/>
              </w:rPr>
              <w:t xml:space="preserve"> et </w:t>
            </w:r>
            <w:proofErr w:type="spellStart"/>
            <w:r w:rsidRPr="005D2027">
              <w:rPr>
                <w:rFonts w:ascii="Arial" w:hAnsi="Arial" w:cs="Arial"/>
                <w:sz w:val="24"/>
                <w:szCs w:val="24"/>
              </w:rPr>
              <w:t>Kapsomin</w:t>
            </w:r>
            <w:proofErr w:type="spellEnd"/>
            <w:r w:rsidRPr="005D2027">
              <w:rPr>
                <w:rFonts w:ascii="Arial" w:hAnsi="Arial" w:cs="Arial"/>
                <w:sz w:val="24"/>
                <w:szCs w:val="24"/>
              </w:rPr>
              <w:t xml:space="preserve">.  </w:t>
            </w:r>
          </w:p>
          <w:p w14:paraId="1A002EF2" w14:textId="77777777" w:rsidR="00E80805" w:rsidRPr="005D2027" w:rsidRDefault="00E80805" w:rsidP="00E9309E">
            <w:pPr>
              <w:spacing w:before="120" w:after="120"/>
              <w:jc w:val="left"/>
              <w:rPr>
                <w:sz w:val="24"/>
                <w:szCs w:val="24"/>
              </w:rPr>
            </w:pPr>
            <w:r w:rsidRPr="005D2027">
              <w:rPr>
                <w:rFonts w:ascii="Arial" w:hAnsi="Arial" w:cs="Arial"/>
                <w:sz w:val="24"/>
                <w:szCs w:val="24"/>
              </w:rPr>
              <w:t xml:space="preserve">Basaltes, </w:t>
            </w:r>
            <w:proofErr w:type="spellStart"/>
            <w:r w:rsidRPr="005D2027">
              <w:rPr>
                <w:rFonts w:ascii="Arial" w:hAnsi="Arial" w:cs="Arial"/>
                <w:sz w:val="24"/>
                <w:szCs w:val="24"/>
              </w:rPr>
              <w:t>dolérites</w:t>
            </w:r>
            <w:proofErr w:type="spellEnd"/>
            <w:r w:rsidRPr="005D2027">
              <w:rPr>
                <w:rFonts w:ascii="Arial" w:hAnsi="Arial" w:cs="Arial"/>
                <w:sz w:val="24"/>
                <w:szCs w:val="24"/>
              </w:rPr>
              <w:t xml:space="preserve"> et trachytes sont des roches volcaniques.</w:t>
            </w:r>
          </w:p>
        </w:tc>
      </w:tr>
      <w:tr w:rsidR="00E80805" w:rsidRPr="005D2027" w14:paraId="2299F7CF" w14:textId="77777777" w:rsidTr="00E9309E">
        <w:trPr>
          <w:trHeight w:val="3340"/>
        </w:trPr>
        <w:tc>
          <w:tcPr>
            <w:tcW w:w="8369" w:type="dxa"/>
            <w:shd w:val="clear" w:color="auto" w:fill="auto"/>
          </w:tcPr>
          <w:p w14:paraId="1EFFE31F" w14:textId="77777777" w:rsidR="00E80805" w:rsidRPr="005D2027" w:rsidRDefault="00E80805" w:rsidP="00E9309E">
            <w:pPr>
              <w:spacing w:before="120"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5D202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Formule chimique de quelques minéraux :</w:t>
            </w:r>
          </w:p>
          <w:tbl>
            <w:tblPr>
              <w:tblStyle w:val="Grilledutableau"/>
              <w:tblW w:w="8142" w:type="dxa"/>
              <w:tblLayout w:type="fixed"/>
              <w:tblLook w:val="04A0" w:firstRow="1" w:lastRow="0" w:firstColumn="1" w:lastColumn="0" w:noHBand="0" w:noVBand="1"/>
            </w:tblPr>
            <w:tblGrid>
              <w:gridCol w:w="2714"/>
              <w:gridCol w:w="2001"/>
              <w:gridCol w:w="3427"/>
            </w:tblGrid>
            <w:tr w:rsidR="00E80805" w:rsidRPr="005D2027" w14:paraId="1AB6C1C7" w14:textId="77777777" w:rsidTr="00E9309E">
              <w:tc>
                <w:tcPr>
                  <w:tcW w:w="2714" w:type="dxa"/>
                  <w:vAlign w:val="center"/>
                </w:tcPr>
                <w:p w14:paraId="59B8ED1C" w14:textId="77777777" w:rsidR="00E80805" w:rsidRPr="005D2027" w:rsidRDefault="00E80805" w:rsidP="00E9309E">
                  <w:pPr>
                    <w:spacing w:before="120" w:after="120"/>
                    <w:jc w:val="left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5D2027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fr-FR"/>
                    </w:rPr>
                    <w:t>Groupe</w:t>
                  </w:r>
                </w:p>
              </w:tc>
              <w:tc>
                <w:tcPr>
                  <w:tcW w:w="2001" w:type="dxa"/>
                  <w:vAlign w:val="center"/>
                </w:tcPr>
                <w:p w14:paraId="266D24A3" w14:textId="77777777" w:rsidR="00E80805" w:rsidRPr="005D2027" w:rsidRDefault="00E80805" w:rsidP="00E9309E">
                  <w:pPr>
                    <w:spacing w:before="120" w:after="120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5D2027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fr-FR"/>
                    </w:rPr>
                    <w:t>minéral</w:t>
                  </w:r>
                </w:p>
              </w:tc>
              <w:tc>
                <w:tcPr>
                  <w:tcW w:w="3427" w:type="dxa"/>
                  <w:vAlign w:val="center"/>
                </w:tcPr>
                <w:p w14:paraId="44235669" w14:textId="77777777" w:rsidR="00E80805" w:rsidRPr="005D2027" w:rsidRDefault="00E80805" w:rsidP="00E9309E">
                  <w:pPr>
                    <w:spacing w:before="120" w:after="120"/>
                    <w:jc w:val="left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5D2027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fr-FR"/>
                    </w:rPr>
                    <w:t>Formule chimique</w:t>
                  </w:r>
                </w:p>
              </w:tc>
            </w:tr>
            <w:tr w:rsidR="00E80805" w:rsidRPr="005D2027" w14:paraId="51BB1482" w14:textId="77777777" w:rsidTr="00E9309E">
              <w:tc>
                <w:tcPr>
                  <w:tcW w:w="2714" w:type="dxa"/>
                  <w:vAlign w:val="center"/>
                </w:tcPr>
                <w:p w14:paraId="7034BBA4" w14:textId="77777777" w:rsidR="00E80805" w:rsidRPr="005D2027" w:rsidRDefault="00E80805" w:rsidP="00E9309E">
                  <w:pPr>
                    <w:spacing w:before="120" w:after="120"/>
                    <w:jc w:val="left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5D2027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PYROXENES</w:t>
                  </w:r>
                </w:p>
              </w:tc>
              <w:tc>
                <w:tcPr>
                  <w:tcW w:w="2001" w:type="dxa"/>
                  <w:vAlign w:val="center"/>
                </w:tcPr>
                <w:p w14:paraId="320F864E" w14:textId="77777777" w:rsidR="00E80805" w:rsidRPr="005D2027" w:rsidRDefault="00E80805" w:rsidP="00E9309E">
                  <w:pPr>
                    <w:spacing w:before="120" w:after="120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5D2027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augite</w:t>
                  </w:r>
                </w:p>
              </w:tc>
              <w:tc>
                <w:tcPr>
                  <w:tcW w:w="3427" w:type="dxa"/>
                  <w:vAlign w:val="center"/>
                </w:tcPr>
                <w:p w14:paraId="18A01E67" w14:textId="77777777" w:rsidR="00E80805" w:rsidRPr="005D2027" w:rsidRDefault="00E80805" w:rsidP="00E9309E">
                  <w:pPr>
                    <w:spacing w:before="120" w:after="120"/>
                    <w:jc w:val="left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5D2027">
                    <w:rPr>
                      <w:rFonts w:ascii="Arial" w:eastAsia="Times New Roman" w:hAnsi="Arial" w:cs="Arial"/>
                      <w:sz w:val="24"/>
                      <w:szCs w:val="24"/>
                      <w:lang w:val="it-IT" w:eastAsia="fr-FR"/>
                    </w:rPr>
                    <w:t>(Ca,Mg,Fe,Al)</w:t>
                  </w:r>
                  <w:r w:rsidRPr="005D2027">
                    <w:rPr>
                      <w:rFonts w:ascii="Arial" w:eastAsia="Times New Roman" w:hAnsi="Arial" w:cs="Arial"/>
                      <w:sz w:val="24"/>
                      <w:szCs w:val="24"/>
                      <w:vertAlign w:val="subscript"/>
                      <w:lang w:val="it-IT" w:eastAsia="fr-FR"/>
                    </w:rPr>
                    <w:t>2</w:t>
                  </w:r>
                  <w:r w:rsidRPr="005D2027">
                    <w:rPr>
                      <w:rFonts w:ascii="Arial" w:eastAsia="Times New Roman" w:hAnsi="Arial" w:cs="Arial"/>
                      <w:sz w:val="24"/>
                      <w:szCs w:val="24"/>
                      <w:lang w:val="it-IT" w:eastAsia="fr-FR"/>
                    </w:rPr>
                    <w:t> (Al,Si)</w:t>
                  </w:r>
                  <w:r w:rsidRPr="005D2027">
                    <w:rPr>
                      <w:rFonts w:ascii="Arial" w:eastAsia="Times New Roman" w:hAnsi="Arial" w:cs="Arial"/>
                      <w:sz w:val="24"/>
                      <w:szCs w:val="24"/>
                      <w:vertAlign w:val="subscript"/>
                      <w:lang w:val="it-IT" w:eastAsia="fr-FR"/>
                    </w:rPr>
                    <w:t>2</w:t>
                  </w:r>
                  <w:r w:rsidRPr="005D2027">
                    <w:rPr>
                      <w:rFonts w:ascii="Arial" w:eastAsia="Times New Roman" w:hAnsi="Arial" w:cs="Arial"/>
                      <w:sz w:val="24"/>
                      <w:szCs w:val="24"/>
                      <w:lang w:val="it-IT" w:eastAsia="fr-FR"/>
                    </w:rPr>
                    <w:t> O</w:t>
                  </w:r>
                  <w:r w:rsidRPr="005D2027">
                    <w:rPr>
                      <w:rFonts w:ascii="Arial" w:eastAsia="Times New Roman" w:hAnsi="Arial" w:cs="Arial"/>
                      <w:sz w:val="24"/>
                      <w:szCs w:val="24"/>
                      <w:vertAlign w:val="subscript"/>
                      <w:lang w:val="it-IT" w:eastAsia="fr-FR"/>
                    </w:rPr>
                    <w:t>6</w:t>
                  </w:r>
                </w:p>
              </w:tc>
            </w:tr>
            <w:tr w:rsidR="00E80805" w:rsidRPr="005D2027" w14:paraId="251D1AED" w14:textId="77777777" w:rsidTr="00E9309E">
              <w:tc>
                <w:tcPr>
                  <w:tcW w:w="2714" w:type="dxa"/>
                  <w:vAlign w:val="center"/>
                </w:tcPr>
                <w:p w14:paraId="110E96D2" w14:textId="77777777" w:rsidR="00E80805" w:rsidRPr="005D2027" w:rsidRDefault="00E80805" w:rsidP="00E9309E">
                  <w:pPr>
                    <w:spacing w:before="120" w:after="120"/>
                    <w:jc w:val="left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5D2027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PERIDOTS</w:t>
                  </w:r>
                </w:p>
              </w:tc>
              <w:tc>
                <w:tcPr>
                  <w:tcW w:w="2001" w:type="dxa"/>
                  <w:vAlign w:val="center"/>
                </w:tcPr>
                <w:p w14:paraId="77BCB6B9" w14:textId="77777777" w:rsidR="00E80805" w:rsidRPr="005D2027" w:rsidRDefault="00E80805" w:rsidP="00E9309E">
                  <w:pPr>
                    <w:spacing w:before="120" w:after="120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5D2027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olivine</w:t>
                  </w:r>
                </w:p>
              </w:tc>
              <w:tc>
                <w:tcPr>
                  <w:tcW w:w="3427" w:type="dxa"/>
                  <w:vAlign w:val="center"/>
                </w:tcPr>
                <w:p w14:paraId="1DBADF81" w14:textId="77777777" w:rsidR="00E80805" w:rsidRPr="005D2027" w:rsidRDefault="00E80805" w:rsidP="00E9309E">
                  <w:pPr>
                    <w:spacing w:before="120" w:after="120"/>
                    <w:jc w:val="left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5D2027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(</w:t>
                  </w:r>
                  <w:proofErr w:type="spellStart"/>
                  <w:r w:rsidRPr="005D2027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Mg,Fe</w:t>
                  </w:r>
                  <w:proofErr w:type="spellEnd"/>
                  <w:r w:rsidRPr="005D2027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)</w:t>
                  </w:r>
                  <w:r w:rsidRPr="005D2027">
                    <w:rPr>
                      <w:rFonts w:ascii="Arial" w:eastAsia="Times New Roman" w:hAnsi="Arial" w:cs="Arial"/>
                      <w:sz w:val="24"/>
                      <w:szCs w:val="24"/>
                      <w:vertAlign w:val="subscript"/>
                      <w:lang w:eastAsia="fr-FR"/>
                    </w:rPr>
                    <w:t>2</w:t>
                  </w:r>
                  <w:r w:rsidRPr="005D2027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 SiO</w:t>
                  </w:r>
                  <w:r w:rsidRPr="005D2027">
                    <w:rPr>
                      <w:rFonts w:ascii="Arial" w:eastAsia="Times New Roman" w:hAnsi="Arial" w:cs="Arial"/>
                      <w:sz w:val="24"/>
                      <w:szCs w:val="24"/>
                      <w:vertAlign w:val="subscript"/>
                      <w:lang w:eastAsia="fr-FR"/>
                    </w:rPr>
                    <w:t>4</w:t>
                  </w:r>
                </w:p>
              </w:tc>
            </w:tr>
            <w:tr w:rsidR="00E80805" w:rsidRPr="005D2027" w14:paraId="3DA98E7A" w14:textId="77777777" w:rsidTr="00E9309E">
              <w:trPr>
                <w:trHeight w:val="489"/>
              </w:trPr>
              <w:tc>
                <w:tcPr>
                  <w:tcW w:w="2714" w:type="dxa"/>
                  <w:vAlign w:val="center"/>
                </w:tcPr>
                <w:p w14:paraId="689EBF60" w14:textId="77777777" w:rsidR="00E80805" w:rsidRPr="005D2027" w:rsidRDefault="00E80805" w:rsidP="00E9309E">
                  <w:pPr>
                    <w:jc w:val="left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u w:val="single"/>
                    </w:rPr>
                  </w:pPr>
                  <w:r w:rsidRPr="005D2027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FELDSPATHS potassiques</w:t>
                  </w:r>
                </w:p>
              </w:tc>
              <w:tc>
                <w:tcPr>
                  <w:tcW w:w="2001" w:type="dxa"/>
                  <w:vAlign w:val="center"/>
                </w:tcPr>
                <w:p w14:paraId="2D20B871" w14:textId="77777777" w:rsidR="00E80805" w:rsidRPr="005D2027" w:rsidRDefault="00E80805" w:rsidP="00E9309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 w:rsidRPr="005D2027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Orthose</w:t>
                  </w:r>
                </w:p>
              </w:tc>
              <w:tc>
                <w:tcPr>
                  <w:tcW w:w="3427" w:type="dxa"/>
                  <w:vAlign w:val="center"/>
                </w:tcPr>
                <w:p w14:paraId="5B509679" w14:textId="77777777" w:rsidR="00E80805" w:rsidRPr="005D2027" w:rsidRDefault="00E80805" w:rsidP="00E9309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it-IT" w:eastAsia="fr-FR"/>
                    </w:rPr>
                  </w:pPr>
                  <w:r w:rsidRPr="005D2027">
                    <w:rPr>
                      <w:rFonts w:ascii="Arial" w:eastAsia="Times New Roman" w:hAnsi="Arial" w:cs="Arial"/>
                      <w:sz w:val="24"/>
                      <w:szCs w:val="24"/>
                      <w:lang w:val="it-IT" w:eastAsia="fr-FR"/>
                    </w:rPr>
                    <w:t>K Al Si</w:t>
                  </w:r>
                  <w:r w:rsidRPr="005D2027">
                    <w:rPr>
                      <w:rFonts w:ascii="Arial" w:eastAsia="Times New Roman" w:hAnsi="Arial" w:cs="Arial"/>
                      <w:sz w:val="24"/>
                      <w:szCs w:val="24"/>
                      <w:vertAlign w:val="subscript"/>
                      <w:lang w:val="it-IT" w:eastAsia="fr-FR"/>
                    </w:rPr>
                    <w:t>3</w:t>
                  </w:r>
                  <w:r w:rsidRPr="005D2027">
                    <w:rPr>
                      <w:rFonts w:ascii="Arial" w:eastAsia="Times New Roman" w:hAnsi="Arial" w:cs="Arial"/>
                      <w:sz w:val="24"/>
                      <w:szCs w:val="24"/>
                      <w:lang w:val="it-IT" w:eastAsia="fr-FR"/>
                    </w:rPr>
                    <w:t> O</w:t>
                  </w:r>
                  <w:r w:rsidRPr="005D2027">
                    <w:rPr>
                      <w:rFonts w:ascii="Arial" w:eastAsia="Times New Roman" w:hAnsi="Arial" w:cs="Arial"/>
                      <w:sz w:val="24"/>
                      <w:szCs w:val="24"/>
                      <w:vertAlign w:val="subscript"/>
                      <w:lang w:val="it-IT" w:eastAsia="fr-FR"/>
                    </w:rPr>
                    <w:t>8</w:t>
                  </w:r>
                </w:p>
              </w:tc>
            </w:tr>
            <w:tr w:rsidR="00E80805" w:rsidRPr="005D2027" w14:paraId="0C9A0417" w14:textId="77777777" w:rsidTr="00E9309E">
              <w:trPr>
                <w:trHeight w:val="488"/>
              </w:trPr>
              <w:tc>
                <w:tcPr>
                  <w:tcW w:w="2714" w:type="dxa"/>
                  <w:vAlign w:val="center"/>
                </w:tcPr>
                <w:p w14:paraId="2CCBB517" w14:textId="77777777" w:rsidR="00E80805" w:rsidRPr="005D2027" w:rsidRDefault="00E80805" w:rsidP="00E9309E">
                  <w:pPr>
                    <w:jc w:val="left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 w:rsidRPr="005D2027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FELDSPATHS plagioclases</w:t>
                  </w:r>
                </w:p>
              </w:tc>
              <w:tc>
                <w:tcPr>
                  <w:tcW w:w="2001" w:type="dxa"/>
                  <w:vAlign w:val="center"/>
                </w:tcPr>
                <w:p w14:paraId="1DEEF3DF" w14:textId="77777777" w:rsidR="00E80805" w:rsidRPr="005D2027" w:rsidRDefault="00E80805" w:rsidP="00E9309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 w:rsidRPr="005D2027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albite, anorthite</w:t>
                  </w:r>
                </w:p>
              </w:tc>
              <w:tc>
                <w:tcPr>
                  <w:tcW w:w="3427" w:type="dxa"/>
                  <w:vAlign w:val="center"/>
                </w:tcPr>
                <w:p w14:paraId="730E748C" w14:textId="77777777" w:rsidR="00E80805" w:rsidRPr="005D2027" w:rsidRDefault="00E80805" w:rsidP="00E9309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it-IT" w:eastAsia="fr-FR"/>
                    </w:rPr>
                  </w:pPr>
                  <w:r w:rsidRPr="005D2027">
                    <w:rPr>
                      <w:rFonts w:ascii="Arial" w:eastAsia="Times New Roman" w:hAnsi="Arial" w:cs="Arial"/>
                      <w:sz w:val="24"/>
                      <w:szCs w:val="24"/>
                      <w:lang w:val="it-IT" w:eastAsia="fr-FR"/>
                    </w:rPr>
                    <w:t>Ca Al</w:t>
                  </w:r>
                  <w:r w:rsidRPr="005D2027">
                    <w:rPr>
                      <w:rFonts w:ascii="Arial" w:eastAsia="Times New Roman" w:hAnsi="Arial" w:cs="Arial"/>
                      <w:sz w:val="24"/>
                      <w:szCs w:val="24"/>
                      <w:vertAlign w:val="subscript"/>
                      <w:lang w:val="it-IT" w:eastAsia="fr-FR"/>
                    </w:rPr>
                    <w:t>2</w:t>
                  </w:r>
                  <w:r w:rsidRPr="005D2027">
                    <w:rPr>
                      <w:rFonts w:ascii="Arial" w:eastAsia="Times New Roman" w:hAnsi="Arial" w:cs="Arial"/>
                      <w:sz w:val="24"/>
                      <w:szCs w:val="24"/>
                      <w:lang w:val="it-IT" w:eastAsia="fr-FR"/>
                    </w:rPr>
                    <w:t> Si</w:t>
                  </w:r>
                  <w:r w:rsidRPr="005D2027">
                    <w:rPr>
                      <w:rFonts w:ascii="Arial" w:eastAsia="Times New Roman" w:hAnsi="Arial" w:cs="Arial"/>
                      <w:sz w:val="24"/>
                      <w:szCs w:val="24"/>
                      <w:vertAlign w:val="subscript"/>
                      <w:lang w:val="it-IT" w:eastAsia="fr-FR"/>
                    </w:rPr>
                    <w:t>2</w:t>
                  </w:r>
                  <w:r w:rsidRPr="005D2027">
                    <w:rPr>
                      <w:rFonts w:ascii="Arial" w:eastAsia="Times New Roman" w:hAnsi="Arial" w:cs="Arial"/>
                      <w:sz w:val="24"/>
                      <w:szCs w:val="24"/>
                      <w:lang w:val="it-IT" w:eastAsia="fr-FR"/>
                    </w:rPr>
                    <w:t> O</w:t>
                  </w:r>
                  <w:r w:rsidRPr="005D2027">
                    <w:rPr>
                      <w:rFonts w:ascii="Arial" w:eastAsia="Times New Roman" w:hAnsi="Arial" w:cs="Arial"/>
                      <w:sz w:val="24"/>
                      <w:szCs w:val="24"/>
                      <w:vertAlign w:val="subscript"/>
                      <w:lang w:val="it-IT" w:eastAsia="fr-FR"/>
                    </w:rPr>
                    <w:t>8</w:t>
                  </w:r>
                </w:p>
              </w:tc>
            </w:tr>
          </w:tbl>
          <w:p w14:paraId="0B9BA91F" w14:textId="77777777" w:rsidR="00E80805" w:rsidRPr="005D2027" w:rsidRDefault="00E80805" w:rsidP="00E9309E">
            <w:pPr>
              <w:spacing w:before="120"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229" w:type="dxa"/>
            <w:vMerge/>
            <w:shd w:val="clear" w:color="auto" w:fill="auto"/>
          </w:tcPr>
          <w:p w14:paraId="6DB3B7AA" w14:textId="77777777" w:rsidR="00E80805" w:rsidRPr="005D2027" w:rsidRDefault="00E80805" w:rsidP="00E9309E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</w:tc>
      </w:tr>
    </w:tbl>
    <w:p w14:paraId="22D71AC0" w14:textId="312A017B" w:rsidR="00046F3F" w:rsidRDefault="00046F3F" w:rsidP="00ED52CE">
      <w:pPr>
        <w:rPr>
          <w:sz w:val="24"/>
          <w:szCs w:val="24"/>
        </w:rPr>
      </w:pPr>
    </w:p>
    <w:p w14:paraId="58397864" w14:textId="11D10076" w:rsidR="00E73924" w:rsidRDefault="00E73924" w:rsidP="00F16BEC">
      <w:pPr>
        <w:jc w:val="right"/>
        <w:rPr>
          <w:rFonts w:ascii="Arial" w:hAnsi="Arial" w:cs="Arial"/>
          <w:sz w:val="24"/>
          <w:szCs w:val="24"/>
        </w:rPr>
      </w:pPr>
    </w:p>
    <w:tbl>
      <w:tblPr>
        <w:tblW w:w="1556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5569"/>
      </w:tblGrid>
      <w:tr w:rsidR="00E80805" w14:paraId="240BEA8B" w14:textId="77777777" w:rsidTr="00E9309E">
        <w:trPr>
          <w:trHeight w:val="174"/>
        </w:trPr>
        <w:tc>
          <w:tcPr>
            <w:tcW w:w="1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DA701E" w14:textId="77777777" w:rsidR="00E80805" w:rsidRPr="00E81639" w:rsidRDefault="00E80805" w:rsidP="00E9309E">
            <w:pPr>
              <w:snapToGrid w:val="0"/>
              <w:spacing w:before="120" w:after="120"/>
              <w:rPr>
                <w:sz w:val="24"/>
                <w:szCs w:val="24"/>
              </w:rPr>
            </w:pPr>
            <w:r w:rsidRPr="00E81639"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complémentaires</w:t>
            </w:r>
          </w:p>
        </w:tc>
      </w:tr>
      <w:tr w:rsidR="00E80805" w14:paraId="4073DFDB" w14:textId="77777777" w:rsidTr="00E9309E">
        <w:trPr>
          <w:trHeight w:val="5651"/>
        </w:trPr>
        <w:tc>
          <w:tcPr>
            <w:tcW w:w="1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1A072" w14:textId="77777777" w:rsidR="00E80805" w:rsidRPr="00167AF4" w:rsidRDefault="00E80805" w:rsidP="00E9309E">
            <w:pPr>
              <w:pStyle w:val="Paragraphedeliste"/>
              <w:tabs>
                <w:tab w:val="left" w:pos="176"/>
              </w:tabs>
              <w:suppressAutoHyphens w:val="0"/>
              <w:spacing w:after="0" w:line="240" w:lineRule="auto"/>
              <w:ind w:left="0"/>
              <w:rPr>
                <w:rFonts w:ascii="Arial" w:hAnsi="Arial" w:cs="Arial"/>
                <w:bCs/>
                <w:i/>
                <w:color w:val="000000"/>
              </w:rPr>
            </w:pPr>
          </w:p>
          <w:p w14:paraId="22E54055" w14:textId="77777777" w:rsidR="00E80805" w:rsidRPr="00D64178" w:rsidRDefault="00E80805" w:rsidP="00E9309E">
            <w:pPr>
              <w:rPr>
                <w:color w:val="000000"/>
                <w:sz w:val="10"/>
                <w:szCs w:val="10"/>
              </w:rPr>
            </w:pPr>
          </w:p>
          <w:tbl>
            <w:tblPr>
              <w:tblStyle w:val="Grilledutableau"/>
              <w:tblpPr w:leftFromText="141" w:rightFromText="141" w:vertAnchor="page" w:horzAnchor="page" w:tblpX="3886" w:tblpY="36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97"/>
              <w:gridCol w:w="2299"/>
              <w:gridCol w:w="2299"/>
            </w:tblGrid>
            <w:tr w:rsidR="00E80805" w14:paraId="633894DC" w14:textId="77777777" w:rsidTr="00E9309E">
              <w:trPr>
                <w:trHeight w:val="803"/>
              </w:trPr>
              <w:tc>
                <w:tcPr>
                  <w:tcW w:w="2297" w:type="dxa"/>
                  <w:vAlign w:val="center"/>
                </w:tcPr>
                <w:p w14:paraId="4FE1CDBA" w14:textId="77777777" w:rsidR="00E80805" w:rsidRDefault="00E80805" w:rsidP="00E9309E">
                  <w:pPr>
                    <w:pStyle w:val="Paragraphedeliste"/>
                    <w:tabs>
                      <w:tab w:val="left" w:pos="176"/>
                    </w:tabs>
                    <w:suppressAutoHyphens w:val="0"/>
                    <w:spacing w:after="0" w:line="240" w:lineRule="auto"/>
                    <w:ind w:left="0"/>
                    <w:rPr>
                      <w:rFonts w:ascii="Arial" w:hAnsi="Arial" w:cs="Arial"/>
                      <w:bCs/>
                      <w:i/>
                      <w:color w:val="000000"/>
                    </w:rPr>
                  </w:pPr>
                  <w:r>
                    <w:rPr>
                      <w:b/>
                      <w:bCs/>
                    </w:rPr>
                    <w:t>Couple d’éléments utilisés dans le cadre d’une datation absolue</w:t>
                  </w:r>
                </w:p>
              </w:tc>
              <w:tc>
                <w:tcPr>
                  <w:tcW w:w="2299" w:type="dxa"/>
                  <w:vAlign w:val="center"/>
                </w:tcPr>
                <w:p w14:paraId="249E3209" w14:textId="77777777" w:rsidR="00E80805" w:rsidRDefault="00E80805" w:rsidP="00E9309E">
                  <w:pPr>
                    <w:pStyle w:val="Paragraphedeliste"/>
                    <w:tabs>
                      <w:tab w:val="left" w:pos="176"/>
                    </w:tabs>
                    <w:suppressAutoHyphens w:val="0"/>
                    <w:spacing w:after="0" w:line="240" w:lineRule="auto"/>
                    <w:ind w:left="0"/>
                    <w:rPr>
                      <w:rFonts w:ascii="Arial" w:hAnsi="Arial" w:cs="Arial"/>
                      <w:bCs/>
                      <w:i/>
                      <w:color w:val="000000"/>
                    </w:rPr>
                  </w:pPr>
                  <w:r>
                    <w:rPr>
                      <w:b/>
                      <w:bCs/>
                    </w:rPr>
                    <w:t xml:space="preserve">Limites inférieures et supérieures de datation possible </w:t>
                  </w:r>
                </w:p>
              </w:tc>
              <w:tc>
                <w:tcPr>
                  <w:tcW w:w="2299" w:type="dxa"/>
                  <w:vAlign w:val="center"/>
                </w:tcPr>
                <w:p w14:paraId="63F25876" w14:textId="77777777" w:rsidR="00E80805" w:rsidRDefault="00E80805" w:rsidP="00E9309E">
                  <w:pPr>
                    <w:pStyle w:val="Paragraphedeliste"/>
                    <w:tabs>
                      <w:tab w:val="left" w:pos="176"/>
                    </w:tabs>
                    <w:suppressAutoHyphens w:val="0"/>
                    <w:spacing w:after="0" w:line="240" w:lineRule="auto"/>
                    <w:ind w:left="0"/>
                    <w:rPr>
                      <w:rFonts w:ascii="Arial" w:hAnsi="Arial" w:cs="Arial"/>
                      <w:bCs/>
                      <w:i/>
                      <w:color w:val="000000"/>
                    </w:rPr>
                  </w:pPr>
                  <w:r>
                    <w:rPr>
                      <w:b/>
                      <w:bCs/>
                    </w:rPr>
                    <w:t xml:space="preserve">Types échantillons pouvant être datés </w:t>
                  </w:r>
                </w:p>
              </w:tc>
            </w:tr>
            <w:tr w:rsidR="00E80805" w14:paraId="3D6083BA" w14:textId="77777777" w:rsidTr="00E9309E">
              <w:trPr>
                <w:trHeight w:val="1091"/>
              </w:trPr>
              <w:tc>
                <w:tcPr>
                  <w:tcW w:w="2297" w:type="dxa"/>
                  <w:vAlign w:val="center"/>
                </w:tcPr>
                <w:p w14:paraId="0CB3AEA4" w14:textId="77777777" w:rsidR="00E80805" w:rsidRDefault="00E80805" w:rsidP="00E9309E">
                  <w:pPr>
                    <w:pStyle w:val="Paragraphedeliste"/>
                    <w:tabs>
                      <w:tab w:val="left" w:pos="176"/>
                    </w:tabs>
                    <w:suppressAutoHyphens w:val="0"/>
                    <w:spacing w:after="0" w:line="240" w:lineRule="auto"/>
                    <w:ind w:left="0"/>
                    <w:rPr>
                      <w:rFonts w:ascii="Arial" w:hAnsi="Arial" w:cs="Arial"/>
                      <w:bCs/>
                      <w:i/>
                      <w:color w:val="000000"/>
                    </w:rPr>
                  </w:pPr>
                  <w:r>
                    <w:rPr>
                      <w:vertAlign w:val="superscript"/>
                    </w:rPr>
                    <w:t>40</w:t>
                  </w:r>
                  <w:r>
                    <w:t>K/</w:t>
                  </w:r>
                  <w:r>
                    <w:rPr>
                      <w:vertAlign w:val="superscript"/>
                    </w:rPr>
                    <w:t>40</w:t>
                  </w:r>
                  <w:r>
                    <w:t>Ar</w:t>
                  </w:r>
                </w:p>
              </w:tc>
              <w:tc>
                <w:tcPr>
                  <w:tcW w:w="2299" w:type="dxa"/>
                  <w:vAlign w:val="center"/>
                </w:tcPr>
                <w:p w14:paraId="643F8093" w14:textId="77777777" w:rsidR="00E80805" w:rsidRDefault="00E80805" w:rsidP="00E9309E">
                  <w:pPr>
                    <w:pStyle w:val="Paragraphedeliste"/>
                    <w:tabs>
                      <w:tab w:val="left" w:pos="176"/>
                    </w:tabs>
                    <w:suppressAutoHyphens w:val="0"/>
                    <w:spacing w:after="0" w:line="240" w:lineRule="auto"/>
                    <w:ind w:left="0"/>
                    <w:rPr>
                      <w:rFonts w:ascii="Arial" w:hAnsi="Arial" w:cs="Arial"/>
                      <w:bCs/>
                      <w:i/>
                      <w:color w:val="000000"/>
                    </w:rPr>
                  </w:pPr>
                  <w:r>
                    <w:t>1.10</w:t>
                  </w:r>
                  <w:r w:rsidRPr="0084265D">
                    <w:rPr>
                      <w:vertAlign w:val="superscript"/>
                    </w:rPr>
                    <w:t>4</w:t>
                  </w:r>
                  <w:r>
                    <w:t>ans à 4,5.10</w:t>
                  </w:r>
                  <w:r w:rsidRPr="0084265D">
                    <w:rPr>
                      <w:vertAlign w:val="superscript"/>
                    </w:rPr>
                    <w:t>9</w:t>
                  </w:r>
                  <w:r>
                    <w:t>ans</w:t>
                  </w:r>
                </w:p>
              </w:tc>
              <w:tc>
                <w:tcPr>
                  <w:tcW w:w="2299" w:type="dxa"/>
                  <w:vAlign w:val="center"/>
                </w:tcPr>
                <w:p w14:paraId="73346DAD" w14:textId="77777777" w:rsidR="00E80805" w:rsidRDefault="00E80805" w:rsidP="00E9309E">
                  <w:pPr>
                    <w:pStyle w:val="Paragraphedeliste"/>
                    <w:tabs>
                      <w:tab w:val="left" w:pos="176"/>
                    </w:tabs>
                    <w:suppressAutoHyphens w:val="0"/>
                    <w:spacing w:after="0" w:line="240" w:lineRule="auto"/>
                    <w:ind w:left="0"/>
                    <w:rPr>
                      <w:rFonts w:ascii="Arial" w:hAnsi="Arial" w:cs="Arial"/>
                      <w:bCs/>
                      <w:i/>
                      <w:color w:val="000000"/>
                    </w:rPr>
                  </w:pPr>
                  <w:r>
                    <w:t xml:space="preserve">Roches métamorphiques et magmatiques </w:t>
                  </w:r>
                </w:p>
              </w:tc>
            </w:tr>
            <w:tr w:rsidR="00E80805" w14:paraId="44B6E5DF" w14:textId="77777777" w:rsidTr="00E9309E">
              <w:trPr>
                <w:trHeight w:val="1091"/>
              </w:trPr>
              <w:tc>
                <w:tcPr>
                  <w:tcW w:w="2297" w:type="dxa"/>
                  <w:vAlign w:val="center"/>
                </w:tcPr>
                <w:p w14:paraId="3AAA5667" w14:textId="77777777" w:rsidR="00E80805" w:rsidRDefault="00E80805" w:rsidP="00E9309E">
                  <w:pPr>
                    <w:pStyle w:val="Paragraphedeliste"/>
                    <w:tabs>
                      <w:tab w:val="left" w:pos="176"/>
                    </w:tabs>
                    <w:suppressAutoHyphens w:val="0"/>
                    <w:spacing w:after="0" w:line="240" w:lineRule="auto"/>
                    <w:ind w:left="0"/>
                    <w:rPr>
                      <w:vertAlign w:val="superscript"/>
                    </w:rPr>
                  </w:pPr>
                  <w:r>
                    <w:rPr>
                      <w:vertAlign w:val="superscript"/>
                    </w:rPr>
                    <w:t>238</w:t>
                  </w:r>
                  <w:r>
                    <w:t>U/</w:t>
                  </w:r>
                  <w:r>
                    <w:rPr>
                      <w:vertAlign w:val="superscript"/>
                    </w:rPr>
                    <w:t>206</w:t>
                  </w:r>
                  <w:r>
                    <w:t>Pb</w:t>
                  </w:r>
                </w:p>
              </w:tc>
              <w:tc>
                <w:tcPr>
                  <w:tcW w:w="2299" w:type="dxa"/>
                  <w:vAlign w:val="center"/>
                </w:tcPr>
                <w:p w14:paraId="33C19379" w14:textId="77777777" w:rsidR="00E80805" w:rsidRDefault="00E80805" w:rsidP="00E9309E">
                  <w:pPr>
                    <w:pStyle w:val="Paragraphedeliste"/>
                    <w:tabs>
                      <w:tab w:val="left" w:pos="176"/>
                    </w:tabs>
                    <w:suppressAutoHyphens w:val="0"/>
                    <w:spacing w:after="0" w:line="240" w:lineRule="auto"/>
                    <w:ind w:left="0"/>
                  </w:pPr>
                  <w:r>
                    <w:t>10.10</w:t>
                  </w:r>
                  <w:r w:rsidRPr="0084265D">
                    <w:rPr>
                      <w:vertAlign w:val="superscript"/>
                    </w:rPr>
                    <w:t>6</w:t>
                  </w:r>
                  <w:r w:rsidRPr="0084265D">
                    <w:t xml:space="preserve"> à</w:t>
                  </w:r>
                  <w:r>
                    <w:t xml:space="preserve"> </w:t>
                  </w:r>
                  <w:r>
                    <w:rPr>
                      <w:vertAlign w:val="superscript"/>
                    </w:rPr>
                    <w:t xml:space="preserve"> </w:t>
                  </w:r>
                  <w:r>
                    <w:t>4,5.10</w:t>
                  </w:r>
                  <w:r w:rsidRPr="0084265D">
                    <w:rPr>
                      <w:vertAlign w:val="superscript"/>
                    </w:rPr>
                    <w:t>9</w:t>
                  </w:r>
                  <w:r>
                    <w:t>ans</w:t>
                  </w:r>
                </w:p>
              </w:tc>
              <w:tc>
                <w:tcPr>
                  <w:tcW w:w="2299" w:type="dxa"/>
                  <w:vAlign w:val="center"/>
                </w:tcPr>
                <w:p w14:paraId="24434B92" w14:textId="77777777" w:rsidR="00E80805" w:rsidRDefault="00E80805" w:rsidP="00E9309E">
                  <w:pPr>
                    <w:pStyle w:val="Paragraphedeliste"/>
                    <w:tabs>
                      <w:tab w:val="left" w:pos="176"/>
                    </w:tabs>
                    <w:suppressAutoHyphens w:val="0"/>
                    <w:spacing w:after="0" w:line="240" w:lineRule="auto"/>
                    <w:ind w:left="0"/>
                  </w:pPr>
                  <w:r>
                    <w:t>Zircons (minéral)</w:t>
                  </w:r>
                </w:p>
              </w:tc>
            </w:tr>
            <w:tr w:rsidR="00E80805" w14:paraId="331F36DE" w14:textId="77777777" w:rsidTr="00E9309E">
              <w:trPr>
                <w:trHeight w:val="530"/>
              </w:trPr>
              <w:tc>
                <w:tcPr>
                  <w:tcW w:w="2297" w:type="dxa"/>
                  <w:vAlign w:val="center"/>
                </w:tcPr>
                <w:p w14:paraId="379D80F1" w14:textId="77777777" w:rsidR="00E80805" w:rsidRDefault="00E80805" w:rsidP="00E9309E">
                  <w:pPr>
                    <w:pStyle w:val="Paragraphedeliste"/>
                    <w:tabs>
                      <w:tab w:val="left" w:pos="176"/>
                    </w:tabs>
                    <w:suppressAutoHyphens w:val="0"/>
                    <w:spacing w:after="0" w:line="240" w:lineRule="auto"/>
                    <w:ind w:left="0"/>
                    <w:rPr>
                      <w:rFonts w:ascii="Arial" w:hAnsi="Arial" w:cs="Arial"/>
                      <w:bCs/>
                      <w:i/>
                      <w:color w:val="000000"/>
                    </w:rPr>
                  </w:pPr>
                  <w:r>
                    <w:rPr>
                      <w:vertAlign w:val="superscript"/>
                    </w:rPr>
                    <w:t>40</w:t>
                  </w:r>
                  <w:r>
                    <w:t>Ar</w:t>
                  </w:r>
                  <w:r>
                    <w:rPr>
                      <w:vertAlign w:val="superscript"/>
                    </w:rPr>
                    <w:t xml:space="preserve"> </w:t>
                  </w:r>
                  <w:r w:rsidRPr="0084265D">
                    <w:t>/</w:t>
                  </w:r>
                  <w:r>
                    <w:rPr>
                      <w:vertAlign w:val="superscript"/>
                    </w:rPr>
                    <w:t>39</w:t>
                  </w:r>
                  <w:r w:rsidRPr="0084265D">
                    <w:t>Ar</w:t>
                  </w:r>
                </w:p>
              </w:tc>
              <w:tc>
                <w:tcPr>
                  <w:tcW w:w="2299" w:type="dxa"/>
                  <w:vAlign w:val="center"/>
                </w:tcPr>
                <w:p w14:paraId="30686ABA" w14:textId="77777777" w:rsidR="00E80805" w:rsidRDefault="00E80805" w:rsidP="00E9309E">
                  <w:pPr>
                    <w:pStyle w:val="Paragraphedeliste"/>
                    <w:tabs>
                      <w:tab w:val="left" w:pos="176"/>
                    </w:tabs>
                    <w:suppressAutoHyphens w:val="0"/>
                    <w:spacing w:after="0" w:line="240" w:lineRule="auto"/>
                    <w:ind w:left="0"/>
                    <w:rPr>
                      <w:rFonts w:ascii="Arial" w:hAnsi="Arial" w:cs="Arial"/>
                      <w:bCs/>
                      <w:i/>
                      <w:color w:val="000000"/>
                    </w:rPr>
                  </w:pPr>
                  <w:r>
                    <w:t>1.10</w:t>
                  </w:r>
                  <w:r w:rsidRPr="0084265D">
                    <w:rPr>
                      <w:vertAlign w:val="superscript"/>
                    </w:rPr>
                    <w:t>4</w:t>
                  </w:r>
                  <w:r>
                    <w:t>ans à 4,5.10</w:t>
                  </w:r>
                  <w:r w:rsidRPr="0084265D">
                    <w:rPr>
                      <w:vertAlign w:val="superscript"/>
                    </w:rPr>
                    <w:t>9</w:t>
                  </w:r>
                  <w:r>
                    <w:t>ans</w:t>
                  </w:r>
                </w:p>
              </w:tc>
              <w:tc>
                <w:tcPr>
                  <w:tcW w:w="2299" w:type="dxa"/>
                  <w:vAlign w:val="center"/>
                </w:tcPr>
                <w:p w14:paraId="30D33EDB" w14:textId="77777777" w:rsidR="00E80805" w:rsidRDefault="00E80805" w:rsidP="00E9309E">
                  <w:pPr>
                    <w:pStyle w:val="Paragraphedeliste"/>
                    <w:tabs>
                      <w:tab w:val="left" w:pos="176"/>
                    </w:tabs>
                    <w:suppressAutoHyphens w:val="0"/>
                    <w:spacing w:after="0" w:line="240" w:lineRule="auto"/>
                    <w:ind w:left="0"/>
                    <w:rPr>
                      <w:rFonts w:ascii="Arial" w:hAnsi="Arial" w:cs="Arial"/>
                      <w:bCs/>
                      <w:i/>
                      <w:color w:val="000000"/>
                    </w:rPr>
                  </w:pPr>
                  <w:r>
                    <w:t xml:space="preserve">Roches magmatiques </w:t>
                  </w:r>
                </w:p>
              </w:tc>
            </w:tr>
            <w:tr w:rsidR="00E80805" w14:paraId="3D4916E9" w14:textId="77777777" w:rsidTr="00E9309E">
              <w:trPr>
                <w:trHeight w:val="545"/>
              </w:trPr>
              <w:tc>
                <w:tcPr>
                  <w:tcW w:w="2297" w:type="dxa"/>
                  <w:vAlign w:val="center"/>
                </w:tcPr>
                <w:p w14:paraId="4F88BE49" w14:textId="77777777" w:rsidR="00E80805" w:rsidRDefault="00E80805" w:rsidP="00E9309E">
                  <w:pPr>
                    <w:pStyle w:val="Paragraphedeliste"/>
                    <w:tabs>
                      <w:tab w:val="left" w:pos="176"/>
                    </w:tabs>
                    <w:suppressAutoHyphens w:val="0"/>
                    <w:spacing w:after="0" w:line="240" w:lineRule="auto"/>
                    <w:ind w:left="0"/>
                    <w:rPr>
                      <w:rFonts w:ascii="Arial" w:hAnsi="Arial" w:cs="Arial"/>
                      <w:bCs/>
                      <w:i/>
                      <w:color w:val="000000"/>
                    </w:rPr>
                  </w:pPr>
                  <w:r>
                    <w:rPr>
                      <w:vertAlign w:val="superscript"/>
                    </w:rPr>
                    <w:t>232</w:t>
                  </w:r>
                  <w:r>
                    <w:t>Th/</w:t>
                  </w:r>
                  <w:r>
                    <w:rPr>
                      <w:vertAlign w:val="superscript"/>
                    </w:rPr>
                    <w:t>208</w:t>
                  </w:r>
                  <w:r>
                    <w:t>Pb</w:t>
                  </w:r>
                </w:p>
              </w:tc>
              <w:tc>
                <w:tcPr>
                  <w:tcW w:w="2299" w:type="dxa"/>
                  <w:vAlign w:val="center"/>
                </w:tcPr>
                <w:p w14:paraId="4BF8D5FA" w14:textId="77777777" w:rsidR="00E80805" w:rsidRDefault="00E80805" w:rsidP="00E9309E">
                  <w:pPr>
                    <w:pStyle w:val="Paragraphedeliste"/>
                    <w:tabs>
                      <w:tab w:val="left" w:pos="176"/>
                    </w:tabs>
                    <w:suppressAutoHyphens w:val="0"/>
                    <w:spacing w:after="0" w:line="240" w:lineRule="auto"/>
                    <w:ind w:left="0"/>
                    <w:rPr>
                      <w:rFonts w:ascii="Arial" w:hAnsi="Arial" w:cs="Arial"/>
                      <w:bCs/>
                      <w:i/>
                      <w:color w:val="000000"/>
                    </w:rPr>
                  </w:pPr>
                  <w:r>
                    <w:t>10.10</w:t>
                  </w:r>
                  <w:r w:rsidRPr="0084265D">
                    <w:rPr>
                      <w:vertAlign w:val="superscript"/>
                    </w:rPr>
                    <w:t>6</w:t>
                  </w:r>
                  <w:r w:rsidRPr="0084265D">
                    <w:t xml:space="preserve"> à</w:t>
                  </w:r>
                  <w:r>
                    <w:rPr>
                      <w:vertAlign w:val="superscript"/>
                    </w:rPr>
                    <w:t xml:space="preserve">  </w:t>
                  </w:r>
                  <w:r>
                    <w:t>4,5.10</w:t>
                  </w:r>
                  <w:r w:rsidRPr="0084265D">
                    <w:rPr>
                      <w:vertAlign w:val="superscript"/>
                    </w:rPr>
                    <w:t>9</w:t>
                  </w:r>
                  <w:r>
                    <w:t>ans</w:t>
                  </w:r>
                </w:p>
              </w:tc>
              <w:tc>
                <w:tcPr>
                  <w:tcW w:w="2299" w:type="dxa"/>
                  <w:vAlign w:val="center"/>
                </w:tcPr>
                <w:p w14:paraId="2435C165" w14:textId="77777777" w:rsidR="00E80805" w:rsidRDefault="00E80805" w:rsidP="00E9309E">
                  <w:pPr>
                    <w:pStyle w:val="Paragraphedeliste"/>
                    <w:tabs>
                      <w:tab w:val="left" w:pos="176"/>
                    </w:tabs>
                    <w:suppressAutoHyphens w:val="0"/>
                    <w:spacing w:after="0" w:line="240" w:lineRule="auto"/>
                    <w:ind w:left="0"/>
                    <w:rPr>
                      <w:rFonts w:ascii="Arial" w:hAnsi="Arial" w:cs="Arial"/>
                      <w:bCs/>
                      <w:i/>
                      <w:color w:val="000000"/>
                    </w:rPr>
                  </w:pPr>
                  <w:r>
                    <w:t>Zircons (minéral)</w:t>
                  </w:r>
                </w:p>
              </w:tc>
            </w:tr>
            <w:tr w:rsidR="00E80805" w14:paraId="5F4A6CD0" w14:textId="77777777" w:rsidTr="00E9309E">
              <w:trPr>
                <w:trHeight w:val="530"/>
              </w:trPr>
              <w:tc>
                <w:tcPr>
                  <w:tcW w:w="2297" w:type="dxa"/>
                  <w:vAlign w:val="center"/>
                </w:tcPr>
                <w:p w14:paraId="3800AC9B" w14:textId="77777777" w:rsidR="00E80805" w:rsidRDefault="00E80805" w:rsidP="00E9309E">
                  <w:pPr>
                    <w:pStyle w:val="Paragraphedeliste"/>
                    <w:tabs>
                      <w:tab w:val="left" w:pos="176"/>
                    </w:tabs>
                    <w:suppressAutoHyphens w:val="0"/>
                    <w:spacing w:after="0" w:line="240" w:lineRule="auto"/>
                    <w:ind w:left="0"/>
                    <w:rPr>
                      <w:rFonts w:ascii="Arial" w:hAnsi="Arial" w:cs="Arial"/>
                      <w:bCs/>
                      <w:i/>
                      <w:color w:val="000000"/>
                    </w:rPr>
                  </w:pPr>
                  <w:r>
                    <w:rPr>
                      <w:vertAlign w:val="superscript"/>
                    </w:rPr>
                    <w:t>87</w:t>
                  </w:r>
                  <w:r>
                    <w:t>Rb/</w:t>
                  </w:r>
                  <w:r>
                    <w:rPr>
                      <w:vertAlign w:val="superscript"/>
                    </w:rPr>
                    <w:t>87</w:t>
                  </w:r>
                  <w:r>
                    <w:t>Sr</w:t>
                  </w:r>
                </w:p>
              </w:tc>
              <w:tc>
                <w:tcPr>
                  <w:tcW w:w="2299" w:type="dxa"/>
                  <w:vAlign w:val="center"/>
                </w:tcPr>
                <w:p w14:paraId="0CEA867C" w14:textId="77777777" w:rsidR="00E80805" w:rsidRDefault="00E80805" w:rsidP="00E9309E">
                  <w:pPr>
                    <w:pStyle w:val="Paragraphedeliste"/>
                    <w:tabs>
                      <w:tab w:val="left" w:pos="176"/>
                    </w:tabs>
                    <w:suppressAutoHyphens w:val="0"/>
                    <w:spacing w:after="0" w:line="240" w:lineRule="auto"/>
                    <w:ind w:left="0"/>
                    <w:rPr>
                      <w:rFonts w:ascii="Arial" w:hAnsi="Arial" w:cs="Arial"/>
                      <w:bCs/>
                      <w:i/>
                      <w:color w:val="000000"/>
                    </w:rPr>
                  </w:pPr>
                  <w:r>
                    <w:t>8.10</w:t>
                  </w:r>
                  <w:r w:rsidRPr="0084265D">
                    <w:rPr>
                      <w:vertAlign w:val="superscript"/>
                    </w:rPr>
                    <w:t>6</w:t>
                  </w:r>
                  <w:r w:rsidRPr="0084265D">
                    <w:t xml:space="preserve"> à</w:t>
                  </w:r>
                  <w:r>
                    <w:rPr>
                      <w:vertAlign w:val="superscript"/>
                    </w:rPr>
                    <w:t xml:space="preserve"> </w:t>
                  </w:r>
                  <w:r w:rsidRPr="00763356">
                    <w:t>4</w:t>
                  </w:r>
                  <w:r>
                    <w:t>,5.10</w:t>
                  </w:r>
                  <w:r w:rsidRPr="0084265D">
                    <w:rPr>
                      <w:vertAlign w:val="superscript"/>
                    </w:rPr>
                    <w:t>9</w:t>
                  </w:r>
                  <w:r>
                    <w:t>ans</w:t>
                  </w:r>
                </w:p>
              </w:tc>
              <w:tc>
                <w:tcPr>
                  <w:tcW w:w="2299" w:type="dxa"/>
                  <w:vAlign w:val="center"/>
                </w:tcPr>
                <w:p w14:paraId="1C360429" w14:textId="77777777" w:rsidR="00E80805" w:rsidRDefault="00E80805" w:rsidP="00E9309E">
                  <w:pPr>
                    <w:pStyle w:val="Paragraphedeliste"/>
                    <w:tabs>
                      <w:tab w:val="left" w:pos="176"/>
                    </w:tabs>
                    <w:suppressAutoHyphens w:val="0"/>
                    <w:spacing w:after="0" w:line="240" w:lineRule="auto"/>
                    <w:ind w:left="0"/>
                    <w:rPr>
                      <w:rFonts w:ascii="Arial" w:hAnsi="Arial" w:cs="Arial"/>
                      <w:bCs/>
                      <w:i/>
                      <w:color w:val="000000"/>
                    </w:rPr>
                  </w:pPr>
                  <w:r>
                    <w:t xml:space="preserve">Roches magmatiques </w:t>
                  </w:r>
                </w:p>
              </w:tc>
            </w:tr>
          </w:tbl>
          <w:p w14:paraId="453D522F" w14:textId="77777777" w:rsidR="00E80805" w:rsidRDefault="00E80805" w:rsidP="00E9309E">
            <w:pPr>
              <w:rPr>
                <w:color w:val="000000"/>
                <w:sz w:val="24"/>
                <w:szCs w:val="24"/>
              </w:rPr>
            </w:pPr>
          </w:p>
          <w:p w14:paraId="5C86C11F" w14:textId="77777777" w:rsidR="00E80805" w:rsidRPr="00E81639" w:rsidRDefault="00E80805" w:rsidP="00E9309E">
            <w:pPr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  <w:p w14:paraId="38AB9941" w14:textId="77777777" w:rsidR="00E80805" w:rsidRDefault="00E80805" w:rsidP="00E9309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2A232808" w14:textId="77777777" w:rsidR="00E80805" w:rsidRDefault="00E80805" w:rsidP="00E9309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21C39772" w14:textId="77777777" w:rsidR="00E80805" w:rsidRDefault="00E80805" w:rsidP="00E9309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6795B067" w14:textId="77777777" w:rsidR="00E80805" w:rsidRDefault="00E80805" w:rsidP="00E9309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749D3DE6" w14:textId="77777777" w:rsidR="00E80805" w:rsidRDefault="00E80805" w:rsidP="00E9309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4F5CA2A1" w14:textId="77777777" w:rsidR="00E80805" w:rsidRDefault="00E80805" w:rsidP="00E9309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2FD7E0EB" w14:textId="77777777" w:rsidR="00E80805" w:rsidRDefault="00E80805" w:rsidP="00E9309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07DC5677" w14:textId="77777777" w:rsidR="00E80805" w:rsidRDefault="00E80805" w:rsidP="00E9309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2AEDC476" w14:textId="77777777" w:rsidR="00E80805" w:rsidRDefault="00E80805" w:rsidP="00E9309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7E96A34D" w14:textId="77777777" w:rsidR="00E80805" w:rsidRDefault="00E80805" w:rsidP="00E9309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7403C944" w14:textId="77777777" w:rsidR="00E80805" w:rsidRDefault="00E80805" w:rsidP="00E9309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504D1F20" w14:textId="77777777" w:rsidR="00E80805" w:rsidRDefault="00E80805" w:rsidP="00E9309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39AFFE58" w14:textId="77777777" w:rsidR="00E80805" w:rsidRDefault="00E80805" w:rsidP="00E9309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2FBD4924" w14:textId="77777777" w:rsidR="00E80805" w:rsidRDefault="00E80805" w:rsidP="00E9309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0BABB562" w14:textId="77777777" w:rsidR="00E80805" w:rsidRDefault="00E80805" w:rsidP="00E9309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555A3922" w14:textId="77777777" w:rsidR="00E80805" w:rsidRDefault="00E80805" w:rsidP="00E9309E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014EA09A" w14:textId="77777777" w:rsidR="00E80805" w:rsidRPr="008E5F66" w:rsidRDefault="00E80805" w:rsidP="00E9309E">
            <w:pPr>
              <w:spacing w:before="120" w:after="120"/>
              <w:jc w:val="left"/>
              <w:rPr>
                <w:sz w:val="24"/>
                <w:szCs w:val="24"/>
              </w:rPr>
            </w:pPr>
            <w:r w:rsidRPr="008E5F66">
              <w:rPr>
                <w:sz w:val="24"/>
                <w:szCs w:val="24"/>
                <w:u w:val="single"/>
              </w:rPr>
              <w:t>Précision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8E5F66">
              <w:rPr>
                <w:sz w:val="24"/>
                <w:szCs w:val="24"/>
                <w:u w:val="single"/>
              </w:rPr>
              <w:t>:</w:t>
            </w:r>
            <w:r w:rsidRPr="008E5F66">
              <w:rPr>
                <w:sz w:val="24"/>
                <w:szCs w:val="24"/>
              </w:rPr>
              <w:t xml:space="preserve"> les roches volcanique</w:t>
            </w:r>
            <w:r>
              <w:rPr>
                <w:sz w:val="24"/>
                <w:szCs w:val="24"/>
              </w:rPr>
              <w:t>s</w:t>
            </w:r>
            <w:r w:rsidRPr="008E5F66">
              <w:rPr>
                <w:sz w:val="24"/>
                <w:szCs w:val="24"/>
              </w:rPr>
              <w:t xml:space="preserve"> font partie des roches magmatiques.</w:t>
            </w:r>
          </w:p>
        </w:tc>
      </w:tr>
    </w:tbl>
    <w:p w14:paraId="086E7F91" w14:textId="77777777" w:rsidR="00E80805" w:rsidRPr="00F16BEC" w:rsidRDefault="00E80805" w:rsidP="00F16BEC">
      <w:pPr>
        <w:jc w:val="right"/>
        <w:rPr>
          <w:rFonts w:ascii="Arial" w:hAnsi="Arial" w:cs="Arial"/>
          <w:strike/>
          <w:sz w:val="24"/>
          <w:szCs w:val="24"/>
        </w:rPr>
      </w:pPr>
    </w:p>
    <w:sectPr w:rsidR="00E80805" w:rsidRPr="00F16BEC" w:rsidSect="004F506A">
      <w:headerReference w:type="default" r:id="rId9"/>
      <w:pgSz w:w="16838" w:h="11906" w:orient="landscape"/>
      <w:pgMar w:top="996" w:right="720" w:bottom="426" w:left="72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3CE1C" w14:textId="77777777" w:rsidR="005C05F2" w:rsidRDefault="005C05F2">
      <w:r>
        <w:separator/>
      </w:r>
    </w:p>
  </w:endnote>
  <w:endnote w:type="continuationSeparator" w:id="0">
    <w:p w14:paraId="2689906D" w14:textId="77777777" w:rsidR="005C05F2" w:rsidRDefault="005C0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A4494" w14:textId="77777777" w:rsidR="005C05F2" w:rsidRDefault="005C05F2">
      <w:r>
        <w:separator/>
      </w:r>
    </w:p>
  </w:footnote>
  <w:footnote w:type="continuationSeparator" w:id="0">
    <w:p w14:paraId="26439A98" w14:textId="77777777" w:rsidR="005C05F2" w:rsidRDefault="005C0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8665D" w14:textId="77777777" w:rsidR="009F718B" w:rsidRPr="00C5552C" w:rsidRDefault="009F718B" w:rsidP="009F718B">
    <w:pPr>
      <w:pStyle w:val="Default"/>
      <w:jc w:val="center"/>
      <w:rPr>
        <w:rFonts w:ascii="Arial" w:hAnsi="Arial" w:cs="Arial"/>
        <w:color w:val="auto"/>
        <w:sz w:val="28"/>
        <w:szCs w:val="28"/>
      </w:rPr>
    </w:pPr>
    <w:bookmarkStart w:id="1" w:name="_Hlk41111239"/>
    <w:r w:rsidRPr="00C5552C">
      <w:rPr>
        <w:rFonts w:ascii="Arial" w:hAnsi="Arial"/>
        <w:color w:val="auto"/>
        <w:shd w:val="clear" w:color="auto" w:fill="FFFFFF"/>
      </w:rPr>
      <w:t xml:space="preserve">1.2. </w:t>
    </w:r>
    <w:r w:rsidRPr="00C5552C">
      <w:rPr>
        <w:rFonts w:ascii="Arial" w:hAnsi="Arial" w:cs="Arial"/>
        <w:color w:val="auto"/>
      </w:rPr>
      <w:t>Le temps et les roches</w:t>
    </w:r>
    <w:bookmarkEnd w:id="1"/>
  </w:p>
  <w:p w14:paraId="324BD36E" w14:textId="77777777" w:rsidR="009F718B" w:rsidRDefault="009F718B" w:rsidP="009F718B">
    <w:pPr>
      <w:pStyle w:val="En-tte"/>
      <w:shd w:val="clear" w:color="auto" w:fill="FFFFFF"/>
      <w:tabs>
        <w:tab w:val="left" w:pos="2025"/>
        <w:tab w:val="center" w:pos="7699"/>
      </w:tabs>
      <w:jc w:val="left"/>
      <w:rPr>
        <w:rFonts w:ascii="Arial" w:hAnsi="Arial"/>
        <w:b/>
        <w:sz w:val="24"/>
        <w:szCs w:val="24"/>
        <w:shd w:val="clear" w:color="auto" w:fill="FFFFFF"/>
      </w:rPr>
    </w:pPr>
    <w:r w:rsidRPr="00C5552C">
      <w:rPr>
        <w:rFonts w:ascii="Arial" w:hAnsi="Arial"/>
        <w:b/>
        <w:sz w:val="24"/>
        <w:szCs w:val="24"/>
        <w:shd w:val="clear" w:color="auto" w:fill="FFFFFF"/>
      </w:rPr>
      <w:tab/>
    </w:r>
    <w:r w:rsidRPr="00C5552C">
      <w:rPr>
        <w:rFonts w:ascii="Arial" w:hAnsi="Arial"/>
        <w:b/>
        <w:sz w:val="24"/>
        <w:szCs w:val="24"/>
        <w:shd w:val="clear" w:color="auto" w:fill="FFFFFF"/>
      </w:rPr>
      <w:tab/>
      <w:t>VERS L’</w:t>
    </w:r>
    <w:r w:rsidRPr="00C5552C">
      <w:rPr>
        <w:rFonts w:ascii="Arial" w:hAnsi="Arial" w:cs="Arial"/>
        <w:b/>
        <w:sz w:val="24"/>
        <w:szCs w:val="24"/>
        <w:shd w:val="clear" w:color="auto" w:fill="FFFFFF"/>
      </w:rPr>
      <w:t>ÂG</w:t>
    </w:r>
    <w:r w:rsidRPr="00C5552C">
      <w:rPr>
        <w:rFonts w:ascii="Arial" w:hAnsi="Arial"/>
        <w:b/>
        <w:sz w:val="24"/>
        <w:szCs w:val="24"/>
        <w:shd w:val="clear" w:color="auto" w:fill="FFFFFF"/>
      </w:rPr>
      <w:t>E D’ORRORIN</w:t>
    </w:r>
  </w:p>
  <w:p w14:paraId="4DB11EF2" w14:textId="45F2F4BE" w:rsidR="000F3B1D" w:rsidRPr="000F3B1D" w:rsidRDefault="00E73924" w:rsidP="00E73924">
    <w:pPr>
      <w:pStyle w:val="Paragraphedeliste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tabs>
        <w:tab w:val="left" w:pos="2025"/>
        <w:tab w:val="left" w:pos="14400"/>
      </w:tabs>
      <w:suppressAutoHyphens w:val="0"/>
      <w:spacing w:after="0" w:line="240" w:lineRule="auto"/>
      <w:ind w:left="0"/>
      <w:rPr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  <w:b w:val="0"/>
      </w:rPr>
    </w:lvl>
  </w:abstractNum>
  <w:abstractNum w:abstractNumId="3" w15:restartNumberingAfterBreak="0">
    <w:nsid w:val="00000006"/>
    <w:multiLevelType w:val="singleLevel"/>
    <w:tmpl w:val="9DF89E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</w:abstractNum>
  <w:abstractNum w:abstractNumId="4" w15:restartNumberingAfterBreak="0">
    <w:nsid w:val="00000007"/>
    <w:multiLevelType w:val="multilevel"/>
    <w:tmpl w:val="1884C6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</w:abstractNum>
  <w:abstractNum w:abstractNumId="6" w15:restartNumberingAfterBreak="0">
    <w:nsid w:val="00AF71C5"/>
    <w:multiLevelType w:val="hybridMultilevel"/>
    <w:tmpl w:val="BFCC9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772DEC"/>
    <w:multiLevelType w:val="hybridMultilevel"/>
    <w:tmpl w:val="FDE62B7C"/>
    <w:lvl w:ilvl="0" w:tplc="144C1D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8766F7"/>
    <w:multiLevelType w:val="hybridMultilevel"/>
    <w:tmpl w:val="9996BFA8"/>
    <w:lvl w:ilvl="0" w:tplc="22FC7FA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9026A0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AEF608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AEE75D4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CCE062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B984A3A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FA2C16C0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9DC442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D2C1C30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D505EB1"/>
    <w:multiLevelType w:val="hybridMultilevel"/>
    <w:tmpl w:val="03B809D0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E06379B"/>
    <w:multiLevelType w:val="hybridMultilevel"/>
    <w:tmpl w:val="CF045A8E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F45D0"/>
    <w:multiLevelType w:val="hybridMultilevel"/>
    <w:tmpl w:val="5FB06DA6"/>
    <w:lvl w:ilvl="0" w:tplc="040C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C105C0"/>
    <w:multiLevelType w:val="hybridMultilevel"/>
    <w:tmpl w:val="9208AD3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47B7144"/>
    <w:multiLevelType w:val="hybridMultilevel"/>
    <w:tmpl w:val="F90AB8A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16415DFB"/>
    <w:multiLevelType w:val="hybridMultilevel"/>
    <w:tmpl w:val="D62E1D42"/>
    <w:lvl w:ilvl="0" w:tplc="040C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5" w15:restartNumberingAfterBreak="0">
    <w:nsid w:val="1A4F0148"/>
    <w:multiLevelType w:val="hybridMultilevel"/>
    <w:tmpl w:val="CC44F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D35C7"/>
    <w:multiLevelType w:val="hybridMultilevel"/>
    <w:tmpl w:val="9468C1A8"/>
    <w:lvl w:ilvl="0" w:tplc="040C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7" w15:restartNumberingAfterBreak="0">
    <w:nsid w:val="2C242A43"/>
    <w:multiLevelType w:val="hybridMultilevel"/>
    <w:tmpl w:val="67FE1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03FAE"/>
    <w:multiLevelType w:val="hybridMultilevel"/>
    <w:tmpl w:val="641A932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EA779C0"/>
    <w:multiLevelType w:val="hybridMultilevel"/>
    <w:tmpl w:val="F8F6BB68"/>
    <w:lvl w:ilvl="0" w:tplc="DCA8BC6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1AB1D00"/>
    <w:multiLevelType w:val="hybridMultilevel"/>
    <w:tmpl w:val="949821F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1" w15:restartNumberingAfterBreak="0">
    <w:nsid w:val="33CF436C"/>
    <w:multiLevelType w:val="hybridMultilevel"/>
    <w:tmpl w:val="9CBA0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E714D2"/>
    <w:multiLevelType w:val="hybridMultilevel"/>
    <w:tmpl w:val="BD9A5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B40C76"/>
    <w:multiLevelType w:val="hybridMultilevel"/>
    <w:tmpl w:val="92D69BD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165B6A"/>
    <w:multiLevelType w:val="hybridMultilevel"/>
    <w:tmpl w:val="FD7E8EF2"/>
    <w:lvl w:ilvl="0" w:tplc="D16E0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C8403A"/>
    <w:multiLevelType w:val="hybridMultilevel"/>
    <w:tmpl w:val="9E1AD87E"/>
    <w:lvl w:ilvl="0" w:tplc="00000002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 w15:restartNumberingAfterBreak="0">
    <w:nsid w:val="4A172654"/>
    <w:multiLevelType w:val="hybridMultilevel"/>
    <w:tmpl w:val="33220B12"/>
    <w:lvl w:ilvl="0" w:tplc="040C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DF918CE"/>
    <w:multiLevelType w:val="hybridMultilevel"/>
    <w:tmpl w:val="9A345D7A"/>
    <w:lvl w:ilvl="0" w:tplc="90EAE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62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B0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DFA092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4C4E8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6A55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8265F6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02CDE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8248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6D624A4"/>
    <w:multiLevelType w:val="hybridMultilevel"/>
    <w:tmpl w:val="238C001C"/>
    <w:lvl w:ilvl="0" w:tplc="040C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29" w15:restartNumberingAfterBreak="0">
    <w:nsid w:val="57A81A57"/>
    <w:multiLevelType w:val="hybridMultilevel"/>
    <w:tmpl w:val="6B62EDE0"/>
    <w:lvl w:ilvl="0" w:tplc="55C274B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C560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04AF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BB8A66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4FE86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BA8E2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9689A7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1F05A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0ED8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9501901"/>
    <w:multiLevelType w:val="hybridMultilevel"/>
    <w:tmpl w:val="EC4E2122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656709"/>
    <w:multiLevelType w:val="hybridMultilevel"/>
    <w:tmpl w:val="2342F7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4C6775"/>
    <w:multiLevelType w:val="hybridMultilevel"/>
    <w:tmpl w:val="6706B496"/>
    <w:lvl w:ilvl="0" w:tplc="673602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9744E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0781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FD41C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F46F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D07B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B22FA7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D92FE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A1F0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28C6AEB"/>
    <w:multiLevelType w:val="hybridMultilevel"/>
    <w:tmpl w:val="A1747B06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E186A04"/>
    <w:multiLevelType w:val="hybridMultilevel"/>
    <w:tmpl w:val="B54247D2"/>
    <w:lvl w:ilvl="0" w:tplc="D286E9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F4B52A2"/>
    <w:multiLevelType w:val="hybridMultilevel"/>
    <w:tmpl w:val="98F0B9E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713C62BD"/>
    <w:multiLevelType w:val="hybridMultilevel"/>
    <w:tmpl w:val="8EB07D5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206B0"/>
    <w:multiLevelType w:val="hybridMultilevel"/>
    <w:tmpl w:val="8A60041E"/>
    <w:lvl w:ilvl="0" w:tplc="42808B6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3C9293E"/>
    <w:multiLevelType w:val="hybridMultilevel"/>
    <w:tmpl w:val="FA868BC4"/>
    <w:lvl w:ilvl="0" w:tplc="040C000D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75E4037F"/>
    <w:multiLevelType w:val="hybridMultilevel"/>
    <w:tmpl w:val="B8B0E752"/>
    <w:lvl w:ilvl="0" w:tplc="F38C030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  <w:lvl w:ilvl="1" w:tplc="56B60F3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82462D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66A8C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1065EF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2C854F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C1A34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6B2FAB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1D492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0" w15:restartNumberingAfterBreak="0">
    <w:nsid w:val="7F4A7BC9"/>
    <w:multiLevelType w:val="hybridMultilevel"/>
    <w:tmpl w:val="5D16AA10"/>
    <w:lvl w:ilvl="0" w:tplc="0000000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0"/>
  </w:num>
  <w:num w:numId="5">
    <w:abstractNumId w:val="3"/>
  </w:num>
  <w:num w:numId="6">
    <w:abstractNumId w:val="12"/>
  </w:num>
  <w:num w:numId="7">
    <w:abstractNumId w:val="30"/>
  </w:num>
  <w:num w:numId="8">
    <w:abstractNumId w:val="35"/>
  </w:num>
  <w:num w:numId="9">
    <w:abstractNumId w:val="38"/>
  </w:num>
  <w:num w:numId="10">
    <w:abstractNumId w:val="6"/>
  </w:num>
  <w:num w:numId="11">
    <w:abstractNumId w:val="21"/>
  </w:num>
  <w:num w:numId="12">
    <w:abstractNumId w:val="4"/>
  </w:num>
  <w:num w:numId="13">
    <w:abstractNumId w:val="31"/>
  </w:num>
  <w:num w:numId="14">
    <w:abstractNumId w:val="25"/>
  </w:num>
  <w:num w:numId="15">
    <w:abstractNumId w:val="19"/>
  </w:num>
  <w:num w:numId="16">
    <w:abstractNumId w:val="22"/>
  </w:num>
  <w:num w:numId="17">
    <w:abstractNumId w:val="24"/>
  </w:num>
  <w:num w:numId="18">
    <w:abstractNumId w:val="15"/>
  </w:num>
  <w:num w:numId="19">
    <w:abstractNumId w:val="26"/>
  </w:num>
  <w:num w:numId="20">
    <w:abstractNumId w:val="23"/>
  </w:num>
  <w:num w:numId="21">
    <w:abstractNumId w:val="9"/>
  </w:num>
  <w:num w:numId="22">
    <w:abstractNumId w:val="18"/>
  </w:num>
  <w:num w:numId="23">
    <w:abstractNumId w:val="33"/>
  </w:num>
  <w:num w:numId="24">
    <w:abstractNumId w:val="14"/>
  </w:num>
  <w:num w:numId="25">
    <w:abstractNumId w:val="36"/>
  </w:num>
  <w:num w:numId="26">
    <w:abstractNumId w:val="11"/>
  </w:num>
  <w:num w:numId="27">
    <w:abstractNumId w:val="10"/>
  </w:num>
  <w:num w:numId="28">
    <w:abstractNumId w:val="7"/>
  </w:num>
  <w:num w:numId="29">
    <w:abstractNumId w:val="17"/>
  </w:num>
  <w:num w:numId="30">
    <w:abstractNumId w:val="34"/>
  </w:num>
  <w:num w:numId="31">
    <w:abstractNumId w:val="37"/>
  </w:num>
  <w:num w:numId="32">
    <w:abstractNumId w:val="32"/>
  </w:num>
  <w:num w:numId="33">
    <w:abstractNumId w:val="16"/>
  </w:num>
  <w:num w:numId="34">
    <w:abstractNumId w:val="29"/>
  </w:num>
  <w:num w:numId="35">
    <w:abstractNumId w:val="27"/>
  </w:num>
  <w:num w:numId="36">
    <w:abstractNumId w:val="8"/>
  </w:num>
  <w:num w:numId="37">
    <w:abstractNumId w:val="5"/>
  </w:num>
  <w:num w:numId="38">
    <w:abstractNumId w:val="20"/>
  </w:num>
  <w:num w:numId="39">
    <w:abstractNumId w:val="28"/>
  </w:num>
  <w:num w:numId="40">
    <w:abstractNumId w:val="13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158"/>
    <w:rsid w:val="00013515"/>
    <w:rsid w:val="00016D55"/>
    <w:rsid w:val="000307E8"/>
    <w:rsid w:val="00046F3F"/>
    <w:rsid w:val="00061292"/>
    <w:rsid w:val="00092C0F"/>
    <w:rsid w:val="00094CFF"/>
    <w:rsid w:val="000A2444"/>
    <w:rsid w:val="000B422C"/>
    <w:rsid w:val="000B5941"/>
    <w:rsid w:val="000D3B3F"/>
    <w:rsid w:val="000D74D5"/>
    <w:rsid w:val="000E04C1"/>
    <w:rsid w:val="000E513C"/>
    <w:rsid w:val="000F3B1D"/>
    <w:rsid w:val="000F64D8"/>
    <w:rsid w:val="00103B12"/>
    <w:rsid w:val="001046E6"/>
    <w:rsid w:val="00107082"/>
    <w:rsid w:val="001131B2"/>
    <w:rsid w:val="00115115"/>
    <w:rsid w:val="00116A5C"/>
    <w:rsid w:val="001202DB"/>
    <w:rsid w:val="00143595"/>
    <w:rsid w:val="00155886"/>
    <w:rsid w:val="00167AF4"/>
    <w:rsid w:val="00170166"/>
    <w:rsid w:val="00171EF7"/>
    <w:rsid w:val="00183C7E"/>
    <w:rsid w:val="00191696"/>
    <w:rsid w:val="00193FD8"/>
    <w:rsid w:val="001B0C42"/>
    <w:rsid w:val="001B7967"/>
    <w:rsid w:val="001D1FC3"/>
    <w:rsid w:val="001D2EB9"/>
    <w:rsid w:val="001D4FC2"/>
    <w:rsid w:val="001D5DCA"/>
    <w:rsid w:val="001D7A0D"/>
    <w:rsid w:val="001E3521"/>
    <w:rsid w:val="001F2F73"/>
    <w:rsid w:val="001F4AD7"/>
    <w:rsid w:val="001F7E34"/>
    <w:rsid w:val="00202F1C"/>
    <w:rsid w:val="00210773"/>
    <w:rsid w:val="00217B38"/>
    <w:rsid w:val="00225F3E"/>
    <w:rsid w:val="00233C6C"/>
    <w:rsid w:val="002543B5"/>
    <w:rsid w:val="00256177"/>
    <w:rsid w:val="00261138"/>
    <w:rsid w:val="002839D0"/>
    <w:rsid w:val="0029323B"/>
    <w:rsid w:val="002A0BAD"/>
    <w:rsid w:val="002A1830"/>
    <w:rsid w:val="002B44BD"/>
    <w:rsid w:val="002B7518"/>
    <w:rsid w:val="002D588D"/>
    <w:rsid w:val="002D5D31"/>
    <w:rsid w:val="002E136A"/>
    <w:rsid w:val="002E3C0A"/>
    <w:rsid w:val="002E6A65"/>
    <w:rsid w:val="002F11A7"/>
    <w:rsid w:val="00322472"/>
    <w:rsid w:val="003269A5"/>
    <w:rsid w:val="003316DA"/>
    <w:rsid w:val="003329AE"/>
    <w:rsid w:val="00347CBB"/>
    <w:rsid w:val="0035434A"/>
    <w:rsid w:val="00372656"/>
    <w:rsid w:val="00375B3F"/>
    <w:rsid w:val="0037655B"/>
    <w:rsid w:val="003828EF"/>
    <w:rsid w:val="00384294"/>
    <w:rsid w:val="00385CFB"/>
    <w:rsid w:val="003B18B5"/>
    <w:rsid w:val="003C4331"/>
    <w:rsid w:val="003D49D9"/>
    <w:rsid w:val="003D7860"/>
    <w:rsid w:val="003E5D79"/>
    <w:rsid w:val="003F0BB8"/>
    <w:rsid w:val="003F72E5"/>
    <w:rsid w:val="00400918"/>
    <w:rsid w:val="004067AA"/>
    <w:rsid w:val="00411EF9"/>
    <w:rsid w:val="00426465"/>
    <w:rsid w:val="00447138"/>
    <w:rsid w:val="0045192F"/>
    <w:rsid w:val="00451F00"/>
    <w:rsid w:val="004558B1"/>
    <w:rsid w:val="00463DA6"/>
    <w:rsid w:val="00476125"/>
    <w:rsid w:val="00482158"/>
    <w:rsid w:val="004822BB"/>
    <w:rsid w:val="00486C6E"/>
    <w:rsid w:val="00491835"/>
    <w:rsid w:val="004A325B"/>
    <w:rsid w:val="004A633F"/>
    <w:rsid w:val="004A647D"/>
    <w:rsid w:val="004B0E3B"/>
    <w:rsid w:val="004B7817"/>
    <w:rsid w:val="004C0F04"/>
    <w:rsid w:val="004C6018"/>
    <w:rsid w:val="004D08EE"/>
    <w:rsid w:val="004D29C4"/>
    <w:rsid w:val="004E25BA"/>
    <w:rsid w:val="004E2A06"/>
    <w:rsid w:val="004F506A"/>
    <w:rsid w:val="00502F44"/>
    <w:rsid w:val="0051377D"/>
    <w:rsid w:val="00514077"/>
    <w:rsid w:val="00521E9F"/>
    <w:rsid w:val="00534877"/>
    <w:rsid w:val="0054079E"/>
    <w:rsid w:val="00543DA3"/>
    <w:rsid w:val="00544484"/>
    <w:rsid w:val="00557BDB"/>
    <w:rsid w:val="00561798"/>
    <w:rsid w:val="00580D46"/>
    <w:rsid w:val="00591EE0"/>
    <w:rsid w:val="005922E0"/>
    <w:rsid w:val="005924E4"/>
    <w:rsid w:val="005B4C02"/>
    <w:rsid w:val="005C05F2"/>
    <w:rsid w:val="005C3F7A"/>
    <w:rsid w:val="005D0C70"/>
    <w:rsid w:val="005D3AA7"/>
    <w:rsid w:val="005E6239"/>
    <w:rsid w:val="005E711B"/>
    <w:rsid w:val="005F2C06"/>
    <w:rsid w:val="006018B3"/>
    <w:rsid w:val="0062189C"/>
    <w:rsid w:val="00622466"/>
    <w:rsid w:val="006351A7"/>
    <w:rsid w:val="006433C5"/>
    <w:rsid w:val="0066097B"/>
    <w:rsid w:val="00661418"/>
    <w:rsid w:val="0066142F"/>
    <w:rsid w:val="00667EC1"/>
    <w:rsid w:val="006940B0"/>
    <w:rsid w:val="006A114A"/>
    <w:rsid w:val="006A71C6"/>
    <w:rsid w:val="006A74F0"/>
    <w:rsid w:val="006B56A5"/>
    <w:rsid w:val="006C2947"/>
    <w:rsid w:val="006D0F2D"/>
    <w:rsid w:val="006D324F"/>
    <w:rsid w:val="006D4302"/>
    <w:rsid w:val="006D7FCD"/>
    <w:rsid w:val="006E06B9"/>
    <w:rsid w:val="006E50A0"/>
    <w:rsid w:val="006E5218"/>
    <w:rsid w:val="006F143C"/>
    <w:rsid w:val="007035B7"/>
    <w:rsid w:val="007039EF"/>
    <w:rsid w:val="00704379"/>
    <w:rsid w:val="007262E7"/>
    <w:rsid w:val="007268A5"/>
    <w:rsid w:val="00727815"/>
    <w:rsid w:val="00730C56"/>
    <w:rsid w:val="0073447E"/>
    <w:rsid w:val="00735FF6"/>
    <w:rsid w:val="00743EE3"/>
    <w:rsid w:val="00750D1B"/>
    <w:rsid w:val="007729F2"/>
    <w:rsid w:val="00786C12"/>
    <w:rsid w:val="00786FB9"/>
    <w:rsid w:val="00787C43"/>
    <w:rsid w:val="007978A5"/>
    <w:rsid w:val="007A2D4F"/>
    <w:rsid w:val="007A471A"/>
    <w:rsid w:val="007A700C"/>
    <w:rsid w:val="007B0CA1"/>
    <w:rsid w:val="007B4545"/>
    <w:rsid w:val="007B54F3"/>
    <w:rsid w:val="007C3F7B"/>
    <w:rsid w:val="007D2A9A"/>
    <w:rsid w:val="007D385F"/>
    <w:rsid w:val="007D7B78"/>
    <w:rsid w:val="007E5B2E"/>
    <w:rsid w:val="007F0278"/>
    <w:rsid w:val="007F3C5D"/>
    <w:rsid w:val="008005CA"/>
    <w:rsid w:val="00806479"/>
    <w:rsid w:val="0081318F"/>
    <w:rsid w:val="008134D7"/>
    <w:rsid w:val="00815C3D"/>
    <w:rsid w:val="00827270"/>
    <w:rsid w:val="00846368"/>
    <w:rsid w:val="0085382C"/>
    <w:rsid w:val="008709C7"/>
    <w:rsid w:val="0087132B"/>
    <w:rsid w:val="00875299"/>
    <w:rsid w:val="00881F86"/>
    <w:rsid w:val="008902F3"/>
    <w:rsid w:val="008A4BF5"/>
    <w:rsid w:val="008C62D3"/>
    <w:rsid w:val="008C7F09"/>
    <w:rsid w:val="008D044C"/>
    <w:rsid w:val="008F495F"/>
    <w:rsid w:val="009050F8"/>
    <w:rsid w:val="009105CB"/>
    <w:rsid w:val="009115CA"/>
    <w:rsid w:val="00917AEF"/>
    <w:rsid w:val="00923DDB"/>
    <w:rsid w:val="00925654"/>
    <w:rsid w:val="0094606D"/>
    <w:rsid w:val="009511B9"/>
    <w:rsid w:val="00956BE2"/>
    <w:rsid w:val="00960506"/>
    <w:rsid w:val="00960EE0"/>
    <w:rsid w:val="009831A6"/>
    <w:rsid w:val="009865C6"/>
    <w:rsid w:val="009A6F94"/>
    <w:rsid w:val="009C2E84"/>
    <w:rsid w:val="009C38A1"/>
    <w:rsid w:val="009C5757"/>
    <w:rsid w:val="009F0679"/>
    <w:rsid w:val="009F4A7F"/>
    <w:rsid w:val="009F718B"/>
    <w:rsid w:val="00A04B84"/>
    <w:rsid w:val="00A15478"/>
    <w:rsid w:val="00A36E09"/>
    <w:rsid w:val="00A464A7"/>
    <w:rsid w:val="00A47826"/>
    <w:rsid w:val="00A7461C"/>
    <w:rsid w:val="00A81E13"/>
    <w:rsid w:val="00A92484"/>
    <w:rsid w:val="00A96B6C"/>
    <w:rsid w:val="00AC7275"/>
    <w:rsid w:val="00AD4CB1"/>
    <w:rsid w:val="00AE0BD4"/>
    <w:rsid w:val="00AF2CCD"/>
    <w:rsid w:val="00AF3D2A"/>
    <w:rsid w:val="00AF5B1E"/>
    <w:rsid w:val="00B0266C"/>
    <w:rsid w:val="00B061B5"/>
    <w:rsid w:val="00B07A35"/>
    <w:rsid w:val="00B21A0E"/>
    <w:rsid w:val="00B232DE"/>
    <w:rsid w:val="00B307C9"/>
    <w:rsid w:val="00B46884"/>
    <w:rsid w:val="00B55069"/>
    <w:rsid w:val="00B6488C"/>
    <w:rsid w:val="00B64A9B"/>
    <w:rsid w:val="00B70089"/>
    <w:rsid w:val="00B8255E"/>
    <w:rsid w:val="00B8783C"/>
    <w:rsid w:val="00B93168"/>
    <w:rsid w:val="00B931A0"/>
    <w:rsid w:val="00B9351C"/>
    <w:rsid w:val="00B956F6"/>
    <w:rsid w:val="00B95BC2"/>
    <w:rsid w:val="00BA18A5"/>
    <w:rsid w:val="00BE3855"/>
    <w:rsid w:val="00C01F7A"/>
    <w:rsid w:val="00C055F1"/>
    <w:rsid w:val="00C163EF"/>
    <w:rsid w:val="00C20726"/>
    <w:rsid w:val="00C27825"/>
    <w:rsid w:val="00C31F71"/>
    <w:rsid w:val="00C457C2"/>
    <w:rsid w:val="00C46FB4"/>
    <w:rsid w:val="00C5457E"/>
    <w:rsid w:val="00C56FAC"/>
    <w:rsid w:val="00C57286"/>
    <w:rsid w:val="00C650F5"/>
    <w:rsid w:val="00C80F29"/>
    <w:rsid w:val="00CA2922"/>
    <w:rsid w:val="00CA2BB1"/>
    <w:rsid w:val="00CB42C6"/>
    <w:rsid w:val="00CC3C60"/>
    <w:rsid w:val="00CD5675"/>
    <w:rsid w:val="00CE01B4"/>
    <w:rsid w:val="00CE4398"/>
    <w:rsid w:val="00CE506E"/>
    <w:rsid w:val="00CE7949"/>
    <w:rsid w:val="00CF74E3"/>
    <w:rsid w:val="00D05B4C"/>
    <w:rsid w:val="00D1592C"/>
    <w:rsid w:val="00D241DC"/>
    <w:rsid w:val="00D24829"/>
    <w:rsid w:val="00D31E6E"/>
    <w:rsid w:val="00D40E91"/>
    <w:rsid w:val="00D56BF0"/>
    <w:rsid w:val="00D63031"/>
    <w:rsid w:val="00D64178"/>
    <w:rsid w:val="00D64665"/>
    <w:rsid w:val="00D811CE"/>
    <w:rsid w:val="00D8674B"/>
    <w:rsid w:val="00D86838"/>
    <w:rsid w:val="00D9120A"/>
    <w:rsid w:val="00D947C7"/>
    <w:rsid w:val="00DA068F"/>
    <w:rsid w:val="00DB0B5E"/>
    <w:rsid w:val="00DC19D5"/>
    <w:rsid w:val="00DC526B"/>
    <w:rsid w:val="00DD1662"/>
    <w:rsid w:val="00DD43BC"/>
    <w:rsid w:val="00DF79DA"/>
    <w:rsid w:val="00E11D9B"/>
    <w:rsid w:val="00E3333A"/>
    <w:rsid w:val="00E33B79"/>
    <w:rsid w:val="00E3493F"/>
    <w:rsid w:val="00E35F76"/>
    <w:rsid w:val="00E43962"/>
    <w:rsid w:val="00E44F2B"/>
    <w:rsid w:val="00E5142F"/>
    <w:rsid w:val="00E52231"/>
    <w:rsid w:val="00E6347F"/>
    <w:rsid w:val="00E70E40"/>
    <w:rsid w:val="00E73615"/>
    <w:rsid w:val="00E73924"/>
    <w:rsid w:val="00E73F4E"/>
    <w:rsid w:val="00E80805"/>
    <w:rsid w:val="00E81639"/>
    <w:rsid w:val="00E83A2D"/>
    <w:rsid w:val="00E91ACE"/>
    <w:rsid w:val="00E94D75"/>
    <w:rsid w:val="00EA1150"/>
    <w:rsid w:val="00EB1CA8"/>
    <w:rsid w:val="00EB2ACF"/>
    <w:rsid w:val="00EC16AA"/>
    <w:rsid w:val="00ED52CE"/>
    <w:rsid w:val="00EE0806"/>
    <w:rsid w:val="00EE436D"/>
    <w:rsid w:val="00F069C1"/>
    <w:rsid w:val="00F16BEC"/>
    <w:rsid w:val="00F214C8"/>
    <w:rsid w:val="00F22B05"/>
    <w:rsid w:val="00F257A0"/>
    <w:rsid w:val="00F3508F"/>
    <w:rsid w:val="00F402B4"/>
    <w:rsid w:val="00F6066F"/>
    <w:rsid w:val="00F71C68"/>
    <w:rsid w:val="00F730F4"/>
    <w:rsid w:val="00F742D9"/>
    <w:rsid w:val="00F75371"/>
    <w:rsid w:val="00F76A5A"/>
    <w:rsid w:val="00F8619B"/>
    <w:rsid w:val="00F9785E"/>
    <w:rsid w:val="00F97B4D"/>
    <w:rsid w:val="00F97C93"/>
    <w:rsid w:val="00FA5ECB"/>
    <w:rsid w:val="00FB70BD"/>
    <w:rsid w:val="00FF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449E8AD"/>
  <w15:docId w15:val="{C7BFCFEF-1BA8-4BF5-AAD3-286F6388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Pr>
      <w:rFonts w:ascii="OpenSymbol" w:hAnsi="OpenSymbol" w:cs="OpenSymbol"/>
      <w:b w:val="0"/>
    </w:rPr>
  </w:style>
  <w:style w:type="character" w:customStyle="1" w:styleId="WW8Num4z0">
    <w:name w:val="WW8Num4z0"/>
    <w:rPr>
      <w:rFonts w:ascii="OpenSymbol" w:hAnsi="OpenSymbol" w:cs="OpenSymbol"/>
    </w:rPr>
  </w:style>
  <w:style w:type="character" w:customStyle="1" w:styleId="WW8Num5z0">
    <w:name w:val="WW8Num5z0"/>
    <w:rPr>
      <w:rFonts w:ascii="Arial" w:eastAsia="SimSun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OpenSymbol" w:hAnsi="OpenSymbol" w:cs="OpenSymbol"/>
      <w:b w:val="0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OpenSymbol" w:hAnsi="OpenSymbol" w:cs="OpenSymbol"/>
      <w:b w:val="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OpenSymbol" w:hAnsi="OpenSymbol" w:cs="OpenSymbol"/>
      <w:b w:val="0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" w:eastAsia="Calibri" w:hAnsi="Calibri" w:cs="Calibri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  <w:color w:val="000000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OpenSymbol" w:hAnsi="OpenSymbol" w:cs="OpenSymbol"/>
      <w:b w:val="0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Calibri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OpenSymbol" w:hAnsi="OpenSymbol" w:cs="OpenSymbol"/>
      <w:b w:val="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Calibri" w:hAnsi="Calibri" w:cs="Calibri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eastAsia="Calibri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OpenSymbol" w:hAnsi="OpenSymbol" w:cs="OpenSymbol"/>
      <w:b w:val="0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Calibri" w:hAnsi="Calibri" w:cs="Calibri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OpenSymbol" w:hAnsi="OpenSymbol" w:cs="OpenSymbol"/>
      <w:b w:val="0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Arial" w:eastAsia="Calibri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Calibri" w:hAnsi="Calibri" w:cs="Calibri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OpenSymbol" w:hAnsi="OpenSymbol" w:cs="OpenSymbol"/>
      <w:b w:val="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Calibri" w:hAnsi="Calibri" w:cs="Calibri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OpenSymbol" w:hAnsi="OpenSymbol" w:cs="OpenSymbol"/>
      <w:b w:val="0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  <w:sz w:val="20"/>
    </w:rPr>
  </w:style>
  <w:style w:type="character" w:customStyle="1" w:styleId="WW8Num4z2">
    <w:name w:val="WW8Num4z2"/>
    <w:rPr>
      <w:rFonts w:ascii="Wingdings" w:hAnsi="Wingdings" w:cs="Wingdings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5Car">
    <w:name w:val="Titre 5 Car"/>
    <w:rPr>
      <w:rFonts w:ascii="Cambria" w:hAnsi="Cambria" w:cs="Cambria"/>
      <w:color w:val="243F60"/>
    </w:rPr>
  </w:style>
  <w:style w:type="character" w:customStyle="1" w:styleId="Titre7Car">
    <w:name w:val="Titre 7 Car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Pr>
      <w:rFonts w:ascii="Arial" w:hAnsi="Arial" w:cs="Arial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En-tteCar">
    <w:name w:val="En-tête Car"/>
    <w:rPr>
      <w:rFonts w:cs="Calibri"/>
    </w:rPr>
  </w:style>
  <w:style w:type="character" w:customStyle="1" w:styleId="PieddepageCar">
    <w:name w:val="Pied de page Car"/>
    <w:rPr>
      <w:rFonts w:cs="Calibri"/>
    </w:rPr>
  </w:style>
  <w:style w:type="character" w:customStyle="1" w:styleId="TitreCar">
    <w:name w:val="Titre Car"/>
    <w:rPr>
      <w:b/>
      <w:bCs/>
      <w:sz w:val="24"/>
      <w:szCs w:val="24"/>
    </w:rPr>
  </w:style>
  <w:style w:type="character" w:customStyle="1" w:styleId="Sous-titreCar">
    <w:name w:val="Sous-titre Car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rPr>
      <w:rFonts w:ascii="Calibri" w:eastAsia="Calibri" w:hAnsi="Calibri" w:cs="Calibri"/>
    </w:rPr>
  </w:style>
  <w:style w:type="character" w:customStyle="1" w:styleId="ObjetducommentaireCar">
    <w:name w:val="Objet du commentaire Car"/>
    <w:rPr>
      <w:rFonts w:ascii="Calibri" w:eastAsia="Calibri" w:hAnsi="Calibri" w:cs="Calibri"/>
      <w:b/>
      <w:bCs/>
    </w:rPr>
  </w:style>
  <w:style w:type="paragraph" w:customStyle="1" w:styleId="Titre2">
    <w:name w:val="Titre2"/>
    <w:basedOn w:val="Normal"/>
    <w:next w:val="Sous-titre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pPr>
      <w:ind w:left="72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Pr>
      <w:rFonts w:ascii="Times New Roman" w:eastAsia="Times New Roman" w:hAnsi="Times New Roman" w:cs="Times New Roman"/>
    </w:rPr>
  </w:style>
  <w:style w:type="paragraph" w:styleId="Sansinterligne">
    <w:name w:val="No Spacing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pPr>
      <w:widowControl w:val="0"/>
      <w:suppressAutoHyphens/>
      <w:jc w:val="center"/>
    </w:pPr>
    <w:rPr>
      <w:rFonts w:ascii="Calibri" w:eastAsia="Calibri" w:hAnsi="Calibri" w:cs="Calibri"/>
      <w:kern w:val="1"/>
      <w:sz w:val="24"/>
      <w:szCs w:val="24"/>
      <w:lang w:val="de-DE" w:eastAsia="zh-CN"/>
    </w:rPr>
  </w:style>
  <w:style w:type="paragraph" w:styleId="En-tte">
    <w:name w:val="header"/>
    <w:basedOn w:val="Normal"/>
    <w:link w:val="En-tteCar1"/>
  </w:style>
  <w:style w:type="paragraph" w:styleId="Pieddepage">
    <w:name w:val="footer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rPr>
      <w:b/>
      <w:bCs/>
    </w:rPr>
  </w:style>
  <w:style w:type="paragraph" w:styleId="Sous-titre">
    <w:name w:val="Subtitle"/>
    <w:basedOn w:val="Normal"/>
    <w:next w:val="Normal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Commentaire1">
    <w:name w:val="Commentaire1"/>
    <w:basedOn w:val="Normal"/>
    <w:rPr>
      <w:rFonts w:cs="Times New Roman"/>
      <w:sz w:val="20"/>
      <w:szCs w:val="20"/>
      <w:lang w:val="x-none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Grillemoyenne1-Accent21">
    <w:name w:val="Grille moyenne 1 - Accent 21"/>
    <w:basedOn w:val="Normal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59"/>
    <w:rsid w:val="0017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2EB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  <w:rsid w:val="004B7817"/>
  </w:style>
  <w:style w:type="character" w:styleId="Accentuation">
    <w:name w:val="Emphasis"/>
    <w:uiPriority w:val="20"/>
    <w:qFormat/>
    <w:rsid w:val="004B7817"/>
    <w:rPr>
      <w:i/>
      <w:iCs/>
    </w:rPr>
  </w:style>
  <w:style w:type="paragraph" w:customStyle="1" w:styleId="Standard">
    <w:name w:val="Standard"/>
    <w:rsid w:val="00E81639"/>
    <w:pPr>
      <w:suppressAutoHyphens/>
      <w:autoSpaceDN w:val="0"/>
    </w:pPr>
    <w:rPr>
      <w:kern w:val="3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70437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704379"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sid w:val="00704379"/>
    <w:rPr>
      <w:rFonts w:ascii="Calibri" w:eastAsia="Calibri" w:hAnsi="Calibri" w:cs="Calibri"/>
      <w:lang w:eastAsia="zh-CN"/>
    </w:rPr>
  </w:style>
  <w:style w:type="paragraph" w:styleId="Rvision">
    <w:name w:val="Revision"/>
    <w:hidden/>
    <w:uiPriority w:val="99"/>
    <w:semiHidden/>
    <w:rsid w:val="007039EF"/>
    <w:rPr>
      <w:rFonts w:ascii="Calibri" w:eastAsia="Calibri" w:hAnsi="Calibri" w:cs="Calibri"/>
      <w:sz w:val="22"/>
      <w:szCs w:val="22"/>
      <w:lang w:eastAsia="zh-CN"/>
    </w:rPr>
  </w:style>
  <w:style w:type="paragraph" w:customStyle="1" w:styleId="sun1">
    <w:name w:val="sun1"/>
    <w:basedOn w:val="Default"/>
    <w:rsid w:val="002E136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rFonts w:ascii="FreeSans" w:eastAsia="Tahoma" w:hAnsi="FreeSans" w:cs="FreeSans"/>
      <w:kern w:val="1"/>
      <w:sz w:val="36"/>
      <w:lang w:eastAsia="zh-CN" w:bidi="hi-IN"/>
    </w:rPr>
  </w:style>
  <w:style w:type="character" w:customStyle="1" w:styleId="En-tteCar1">
    <w:name w:val="En-tête Car1"/>
    <w:basedOn w:val="Policepardfaut"/>
    <w:link w:val="En-tte"/>
    <w:rsid w:val="00E73F4E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ence\Desktop\Nouvelles%20ECE\B%20Hazard\matrice2013_fina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matrice2013_final.dotx</Template>
  <TotalTime>8</TotalTime>
  <Pages>4</Pages>
  <Words>765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Thème 3 spécialité Corps humain et santé</vt:lpstr>
    </vt:vector>
  </TitlesOfParts>
  <Company/>
  <LinksUpToDate>false</LinksUpToDate>
  <CharactersWithSpaces>4965</CharactersWithSpaces>
  <SharedDoc>false</SharedDoc>
  <HLinks>
    <vt:vector size="6" baseType="variant">
      <vt:variant>
        <vt:i4>4718596</vt:i4>
      </vt:variant>
      <vt:variant>
        <vt:i4>3</vt:i4>
      </vt:variant>
      <vt:variant>
        <vt:i4>0</vt:i4>
      </vt:variant>
      <vt:variant>
        <vt:i4>5</vt:i4>
      </vt:variant>
      <vt:variant>
        <vt:lpwstr>https://www.ncdc.noaa.gov/data-access/paleoclimatology-data/datasets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ECE_23_SVT</dc:creator>
  <cp:lastModifiedBy>avialar</cp:lastModifiedBy>
  <cp:revision>3</cp:revision>
  <cp:lastPrinted>2018-03-01T09:34:00Z</cp:lastPrinted>
  <dcterms:created xsi:type="dcterms:W3CDTF">2022-08-30T06:41:00Z</dcterms:created>
  <dcterms:modified xsi:type="dcterms:W3CDTF">2022-10-23T16:04:00Z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3" name="Description0">
    <vt:lpwstr>spécificité des enzymes digestives</vt:lpwstr>
  </property>
</Properties>
</file>