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253" w:lineRule="atLeast"/>
        <w:pBdr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8"/>
        </w:rPr>
        <w:t xml:space="preserve">Lettre EduNum Ressources n°17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Voici les liens pour accéder à la lettre ÉduNum ressources  n°17.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·       La page éduscol support : </w:t>
      </w:r>
      <w:hyperlink r:id="rId9" w:tooltip="https://eduscol.education.fr/1054/referents-pour-les-ressources-numeriques-et-lettres-edunum-ressources#summary-item-3" w:history="1">
        <w:r>
          <w:rPr>
            <w:rStyle w:val="615"/>
            <w:rFonts w:ascii="Arial" w:hAnsi="Arial" w:eastAsia="Arial" w:cs="Arial"/>
            <w:color w:val="0000ff"/>
            <w:sz w:val="22"/>
            <w:u w:val="single"/>
          </w:rPr>
          <w:t xml:space="preserve">https://eduscol.education.fr/1054/referents-pour-les-ressources-numeriques-et-lettres-edunum-ressources#summary-item-3</w:t>
        </w:r>
      </w:hyperlink>
      <w:r/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·         Le lien de téléchargement de cette lettre : </w:t>
      </w:r>
      <w:hyperlink r:id="rId10" w:tooltip="https://eduscol.education.fr/document/50270/download" w:history="1">
        <w:r>
          <w:rPr>
            <w:rStyle w:val="615"/>
            <w:rFonts w:ascii="Arial" w:hAnsi="Arial" w:eastAsia="Arial" w:cs="Arial"/>
            <w:color w:val="0000ff"/>
            <w:sz w:val="22"/>
            <w:u w:val="single"/>
          </w:rPr>
          <w:t xml:space="preserve">https://eduscol.education.fr/document/50270/download</w:t>
        </w:r>
      </w:hyperlink>
      <w:r/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 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Le numéro 17 revient notamment sur la Journée du libre éducatif qui s'est tenue le 7 avril 2023 à Rennes. (lien vers le compte rendu  : </w:t>
      </w:r>
      <w:hyperlink r:id="rId11" w:tooltip="https://codimd.apps.education.fr/s/5wZjw6BPW" w:history="1">
        <w:r>
          <w:rPr>
            <w:rStyle w:val="615"/>
            <w:rFonts w:ascii="Arial" w:hAnsi="Arial" w:eastAsia="Arial" w:cs="Arial"/>
            <w:color w:val="0000ff"/>
            <w:sz w:val="22"/>
            <w:u w:val="single"/>
          </w:rPr>
          <w:t xml:space="preserve">https://codimd.apps.education.fr/s/5wZjw6BPW</w:t>
        </w:r>
      </w:hyperlink>
      <w:r>
        <w:rPr>
          <w:rFonts w:ascii="Arial" w:hAnsi="Arial" w:eastAsia="Arial" w:cs="Arial"/>
          <w:color w:val="000000"/>
          <w:sz w:val="22"/>
        </w:rPr>
        <w:t xml:space="preserve"> )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Quelques articles sur des ressources ne pas manquer :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- Mon oral.net :</w:t>
      </w:r>
      <w:r>
        <w:rPr>
          <w:rFonts w:ascii="Arial" w:hAnsi="Arial" w:eastAsia="Arial" w:cs="Arial"/>
          <w:color w:val="000000"/>
          <w:sz w:val="22"/>
        </w:rPr>
        <w:t xml:space="preserve"> une plateforme libre pour la pratique de l’oral et l’entraînement aux examens sans création de compte, simplement avec un lien de partage : </w:t>
      </w:r>
      <w:hyperlink r:id="rId12" w:tooltip="https://www.mon-oral.net/" w:history="1">
        <w:r>
          <w:rPr>
            <w:rStyle w:val="615"/>
            <w:rFonts w:ascii="Arial" w:hAnsi="Arial" w:eastAsia="Arial" w:cs="Arial"/>
            <w:color w:val="0000ff"/>
            <w:sz w:val="22"/>
            <w:u w:val="single"/>
          </w:rPr>
          <w:t xml:space="preserve">https://www.mon-oral.net/</w:t>
        </w:r>
      </w:hyperlink>
      <w:r/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- Apps.Edu :</w:t>
      </w:r>
      <w:r>
        <w:rPr>
          <w:rFonts w:ascii="Arial" w:hAnsi="Arial" w:eastAsia="Arial" w:cs="Arial"/>
          <w:color w:val="000000"/>
          <w:sz w:val="22"/>
        </w:rPr>
        <w:t xml:space="preserve"> La plateforme nationale de services numériques Apps : plateforme développée au sein de la direction du numérique pour l’éducation pour proposer les outils essentiels du quotidien à l’ensemble des agents de l’Éducation nationale : </w:t>
      </w:r>
      <w:hyperlink r:id="rId13" w:tooltip="https://apps.education.fr/" w:history="1">
        <w:r>
          <w:rPr>
            <w:rStyle w:val="615"/>
            <w:rFonts w:ascii="Arial" w:hAnsi="Arial" w:eastAsia="Arial" w:cs="Arial"/>
            <w:color w:val="0000ff"/>
            <w:sz w:val="22"/>
            <w:u w:val="single"/>
          </w:rPr>
          <w:t xml:space="preserve">https://apps.education.fr/</w:t>
        </w:r>
      </w:hyperlink>
      <w:r/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La DRANE PACA consacre une page à la description des services d’Apps : </w:t>
      </w:r>
      <w:hyperlink r:id="rId14" w:tooltip="https://www.pedagogie.ac-nice.fr/dane/s-informer/apps-education" w:history="1">
        <w:r>
          <w:rPr>
            <w:rStyle w:val="615"/>
            <w:rFonts w:ascii="Arial" w:hAnsi="Arial" w:eastAsia="Arial" w:cs="Arial"/>
            <w:color w:val="0000ff"/>
            <w:sz w:val="22"/>
            <w:u w:val="single"/>
          </w:rPr>
          <w:t xml:space="preserve">https://www.pedagogie.ac-nice.fr/dane/s-informer/apps-education</w:t>
        </w:r>
      </w:hyperlink>
      <w:r/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Favoriser notamment les usages des applications </w:t>
      </w:r>
      <w:r>
        <w:rPr>
          <w:rFonts w:ascii="Arial" w:hAnsi="Arial" w:eastAsia="Arial" w:cs="Arial"/>
          <w:b/>
          <w:color w:val="000000"/>
          <w:sz w:val="22"/>
        </w:rPr>
        <w:t xml:space="preserve">Nuage</w:t>
      </w:r>
      <w:r>
        <w:rPr>
          <w:rFonts w:ascii="Arial" w:hAnsi="Arial" w:eastAsia="Arial" w:cs="Arial"/>
          <w:color w:val="000000"/>
          <w:sz w:val="22"/>
        </w:rPr>
        <w:t xml:space="preserve">, un drive en version RGPD et </w:t>
      </w:r>
      <w:r>
        <w:rPr>
          <w:rFonts w:ascii="Arial" w:hAnsi="Arial" w:eastAsia="Arial" w:cs="Arial"/>
          <w:color w:val="333333"/>
          <w:sz w:val="22"/>
          <w:highlight w:val="white"/>
        </w:rPr>
        <w:t xml:space="preserve">du portail </w:t>
      </w:r>
      <w:r>
        <w:rPr>
          <w:rFonts w:ascii="Arial" w:hAnsi="Arial" w:eastAsia="Arial" w:cs="Arial"/>
          <w:b/>
          <w:color w:val="333333"/>
          <w:sz w:val="22"/>
          <w:highlight w:val="white"/>
        </w:rPr>
        <w:t xml:space="preserve">Tubes</w:t>
      </w:r>
      <w:r>
        <w:rPr>
          <w:rFonts w:ascii="Arial" w:hAnsi="Arial" w:eastAsia="Arial" w:cs="Arial"/>
          <w:color w:val="333333"/>
          <w:sz w:val="22"/>
          <w:highlight w:val="white"/>
        </w:rPr>
        <w:t xml:space="preserve"> qui permet de déposer, d'héberger et de consulter des vidéos pédagogiques et éducatives en conformité avec le RGPD et qui remplace "Youtube", "Dailymotion" et "Vimeo".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- La Digitale : La digitale propose de nombreux outils libres et pratiques pour l’enseignant : </w:t>
      </w:r>
      <w:hyperlink r:id="rId15" w:tooltip="https://ladigitale.dev/" w:history="1">
        <w:r>
          <w:rPr>
            <w:rStyle w:val="615"/>
            <w:rFonts w:ascii="Arial" w:hAnsi="Arial" w:eastAsia="Arial" w:cs="Arial"/>
            <w:b/>
            <w:color w:val="0000ff"/>
            <w:sz w:val="22"/>
            <w:u w:val="single"/>
          </w:rPr>
          <w:t xml:space="preserve">https://ladigitale.dev/</w:t>
        </w:r>
      </w:hyperlink>
      <w:r/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Entre autres :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Digicut : Raccourciceur de lien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Digicode : Créateur de QRcode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Digidoc : Un générateur/éditeur de documents partagés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Digiscreen : Un tableau pédagogique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Digipad : Un mur pour stocker et partager ses docs en collaboration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Digicut : Éditeur de fichiers audio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Logiquiz : Publication de doc H5P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-Les outils collaboratifs :</w:t>
      </w:r>
      <w:r>
        <w:rPr>
          <w:rFonts w:ascii="Arial" w:hAnsi="Arial" w:eastAsia="Arial" w:cs="Arial"/>
          <w:color w:val="000000"/>
          <w:sz w:val="22"/>
        </w:rPr>
        <w:t xml:space="preserve">comment l’usage des outils numériques en classe permettent aux élèves de devenir créateurs et auteurs à travers différents projets.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" w:tooltip="https://www.pearltrees.com/t/ecritures-collaboratives/id39079628" w:history="1">
        <w:r>
          <w:rPr>
            <w:rStyle w:val="615"/>
            <w:rFonts w:ascii="Arial" w:hAnsi="Arial" w:eastAsia="Arial" w:cs="Arial"/>
            <w:color w:val="0000ff"/>
            <w:sz w:val="22"/>
            <w:u w:val="single"/>
          </w:rPr>
          <w:t xml:space="preserve">https://www.pearltrees.com/t/ecritures-collaboratives/id39079628</w:t>
        </w:r>
      </w:hyperlink>
      <w:r/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- Markdown pour tout faire :</w:t>
      </w:r>
      <w:r>
        <w:rPr>
          <w:rFonts w:ascii="Arial" w:hAnsi="Arial" w:eastAsia="Arial" w:cs="Arial"/>
          <w:color w:val="000000"/>
          <w:sz w:val="22"/>
        </w:rPr>
        <w:t xml:space="preserve"> les avantages du Markdown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- ENCCRE : Édition Numérique Collaborative et CRitique de l’Encyclopédie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121"/>
          <w:spacing w:val="5"/>
          <w:sz w:val="22"/>
          <w:highlight w:val="white"/>
        </w:rPr>
        <w:t xml:space="preserve">ENCCRE met pour la première fois à disposition de tous les connaissances des chercheurs sur l’Encyclopédie, en s’appuyant sur un exemplaire original et complet de l’ouvrage :  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7" w:tooltip="http://enccre.academie-sciences.fr/encyclopedie/" w:history="1">
        <w:r>
          <w:rPr>
            <w:rStyle w:val="615"/>
            <w:rFonts w:ascii="Arial" w:hAnsi="Arial" w:eastAsia="Arial" w:cs="Arial"/>
            <w:color w:val="0000ff"/>
            <w:spacing w:val="5"/>
            <w:sz w:val="22"/>
            <w:highlight w:val="white"/>
            <w:u w:val="single"/>
          </w:rPr>
          <w:t xml:space="preserve">http://enccre.academie-sciences.fr/encyclopedie/</w:t>
        </w:r>
      </w:hyperlink>
      <w:r/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121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121"/>
          <w:spacing w:val="5"/>
          <w:sz w:val="22"/>
          <w:highlight w:val="white"/>
        </w:rPr>
        <w:t xml:space="preserve">Un exemple d’activité pédagogique sur la tolérance ici :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" w:tooltip="https://pedagogie.ac-strasbourg.fr/lettres/enseigner-les-lettres-avec-le-numerique/ressources-numeriques/la-tolerance-de-lencyclopedie-de-diderot-et-dalembert-a-wikipedia/" w:history="1">
        <w:r>
          <w:rPr>
            <w:rStyle w:val="615"/>
            <w:rFonts w:ascii="Arial" w:hAnsi="Arial" w:eastAsia="Arial" w:cs="Arial"/>
            <w:color w:val="0000ff"/>
            <w:spacing w:val="5"/>
            <w:sz w:val="22"/>
            <w:highlight w:val="white"/>
            <w:u w:val="single"/>
          </w:rPr>
          <w:t xml:space="preserve">https://pedagogie.ac-strasbourg.fr/lettres/enseigner-les-lettres-avec-le-numerique/ressources-numeriques/la-tolerance-de-lencyclopedie-de-diderot-et-dalembert-a-wikipedia/</w:t>
        </w:r>
      </w:hyperlink>
      <w:r/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212121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La lettre Edu Num fait également le point sur les nouveautés des ressources soutenues par le ministère :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- Les nouveautés sur LUMNI :  </w:t>
      </w:r>
      <w:r/>
    </w:p>
    <w:p>
      <w:pPr>
        <w:numPr>
          <w:ilvl w:val="0"/>
          <w:numId w:val="1"/>
        </w:numPr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un dossier thématique pour comprendre l’information et la propagande  en temps de guerre au fil de l’histoire :</w:t>
      </w:r>
      <w:r>
        <w:rPr>
          <w:rFonts w:ascii="Arial" w:hAnsi="Arial" w:eastAsia="Arial" w:cs="Arial"/>
          <w:color w:val="000000"/>
          <w:sz w:val="22"/>
        </w:rPr>
        <w:t xml:space="preserve">  </w:t>
      </w:r>
      <w:hyperlink r:id="rId19" w:tooltip="https://enseignants.lumni.fr/parcours/1158/spme-2023-information-et-propagande-en-temps-de-guerre.html" w:history="1">
        <w:r>
          <w:rPr>
            <w:rStyle w:val="615"/>
            <w:rFonts w:ascii="Arial" w:hAnsi="Arial" w:eastAsia="Arial" w:cs="Arial"/>
            <w:color w:val="0000ff"/>
            <w:sz w:val="22"/>
            <w:u w:val="single"/>
          </w:rPr>
          <w:t xml:space="preserve">https://enseignants.lumni.fr/parcours/1158/spme-2023-information-et-propagande-en-temps-de-guerre.html</w:t>
        </w:r>
      </w:hyperlink>
      <w:r/>
      <w:r/>
    </w:p>
    <w:p>
      <w:pPr>
        <w:ind w:left="72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numPr>
          <w:ilvl w:val="0"/>
          <w:numId w:val="1"/>
        </w:numPr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un dossier thématique  pour réviser  les épreuves du bac de français :</w:t>
      </w:r>
      <w:r>
        <w:rPr>
          <w:rFonts w:ascii="Arial" w:hAnsi="Arial" w:eastAsia="Arial" w:cs="Arial"/>
          <w:color w:val="000000"/>
          <w:sz w:val="22"/>
        </w:rPr>
        <w:t xml:space="preserve">  </w:t>
      </w:r>
      <w:hyperlink r:id="rId20" w:tooltip="https://enseignants.lumni.fr/parcours/1027/objectif-bac-francais.html" w:history="1">
        <w:r>
          <w:rPr>
            <w:rStyle w:val="615"/>
            <w:rFonts w:ascii="Arial" w:hAnsi="Arial" w:eastAsia="Arial" w:cs="Arial"/>
            <w:color w:val="0000ff"/>
            <w:sz w:val="22"/>
            <w:u w:val="single"/>
          </w:rPr>
          <w:t xml:space="preserve">https://enseignants.lumni.fr/parcours/1027/objectif-bac-francais.html</w:t>
        </w:r>
      </w:hyperlink>
      <w:r/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2"/>
        </w:rPr>
        <w:t xml:space="preserve">- Les nouvelles ressources déployées dans le GAR :</w:t>
      </w:r>
      <w:r>
        <w:rPr>
          <w:rFonts w:ascii="Arial" w:hAnsi="Arial" w:eastAsia="Arial" w:cs="Arial"/>
          <w:color w:val="000000"/>
          <w:sz w:val="22"/>
        </w:rPr>
        <w:t xml:space="preserve"> </w:t>
      </w:r>
      <w:hyperlink r:id="rId21" w:tooltip="https://gar.education.fr/actualites/" w:history="1">
        <w:r>
          <w:rPr>
            <w:rStyle w:val="615"/>
            <w:rFonts w:ascii="Arial" w:hAnsi="Arial" w:eastAsia="Arial" w:cs="Arial"/>
            <w:color w:val="0000ff"/>
            <w:sz w:val="22"/>
            <w:u w:val="single"/>
          </w:rPr>
          <w:t xml:space="preserve">https://gar.education.fr/actualites/</w:t>
        </w:r>
      </w:hyperlink>
      <w:r/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Les nouveaux éditeurs partenaires du GAR : Learn Enjoy, Euro France Médias, Par cours et par thèmes, Magik Eduk, Jocatop, Heureux Hasard. 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Les premières solutions numériques éducatives du marché Réseau Canopé-TNE sont progressivement déployées dans les 12 départements après une formation en ligne suivie par l’enseignant : Lalilo-Plume (cycle 2 et 3), Wooflash (lycée), CabriSteam (lycée), Pear</w:t>
      </w:r>
      <w:r>
        <w:rPr>
          <w:rFonts w:ascii="Arial" w:hAnsi="Arial" w:eastAsia="Arial" w:cs="Arial"/>
          <w:color w:val="000000"/>
          <w:sz w:val="22"/>
        </w:rPr>
        <w:t xml:space="preserve">ltrees (tous niveaux), Poplab (tous niveaux), Preschool (école maternelle), School (école élementaire), Capeezy (cycles 2 et 3), CabriSteam (cycle 4), Flash Enseigno (cycles 2 et 3/ cycle 4), Les contes numériques, Zoum et Jocatop (école maternelle).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- Les évolutions de Apps.edu (avec une page qui renvoie au site DRANE PACA :</w:t>
      </w:r>
      <w:hyperlink r:id="rId22" w:tooltip="https://www.pedagogie.ac-nice.fr/dane/s-informer/apps-education" w:history="1">
        <w:r>
          <w:rPr>
            <w:rStyle w:val="615"/>
            <w:rFonts w:ascii="Arial" w:hAnsi="Arial" w:eastAsia="Arial" w:cs="Arial"/>
            <w:color w:val="0000ff"/>
            <w:sz w:val="22"/>
            <w:u w:val="single"/>
          </w:rPr>
          <w:t xml:space="preserve">https://www.pedagogie.ac-nice.fr/dane/s-informer/apps-education</w:t>
        </w:r>
      </w:hyperlink>
      <w:r>
        <w:rPr>
          <w:rFonts w:ascii="Arial" w:hAnsi="Arial" w:eastAsia="Arial" w:cs="Arial"/>
          <w:color w:val="000000"/>
          <w:sz w:val="22"/>
        </w:rPr>
        <w:t xml:space="preserve">)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Vous trouverez également quelques exemples de ressources pour préparer le Grand oral du baccalauréat et toute l'actualité de la recherche sur l'intelligence artificielle.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 xml:space="preserve"> </w:t>
      </w:r>
      <w:r/>
    </w:p>
    <w:p>
      <w:r/>
    </w:p>
    <w:sectPr>
      <w:footnotePr/>
      <w:endnotePr/>
      <w:type w:val="nextPage"/>
      <w:pgSz w:w="11907" w:h="16839" w:orient="portrait"/>
      <w:pgMar w:top="720" w:right="720" w:bottom="720" w:left="7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2"/>
    <w:link w:val="43"/>
    <w:uiPriority w:val="99"/>
  </w:style>
  <w:style w:type="character" w:styleId="46">
    <w:name w:val="Caption Char"/>
    <w:basedOn w:val="618"/>
    <w:link w:val="43"/>
    <w:uiPriority w:val="99"/>
  </w:style>
  <w:style w:type="table" w:styleId="48">
    <w:name w:val="Table Grid Light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2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2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</w:style>
  <w:style w:type="paragraph" w:styleId="598">
    <w:name w:val="Heading 1"/>
    <w:basedOn w:val="597"/>
    <w:next w:val="597"/>
    <w:link w:val="605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599">
    <w:name w:val="Heading 2"/>
    <w:basedOn w:val="597"/>
    <w:next w:val="597"/>
    <w:link w:val="606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00">
    <w:name w:val="Heading 3"/>
    <w:basedOn w:val="597"/>
    <w:next w:val="597"/>
    <w:link w:val="607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01">
    <w:name w:val="Heading 4"/>
    <w:basedOn w:val="597"/>
    <w:next w:val="597"/>
    <w:link w:val="608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02" w:default="1">
    <w:name w:val="Default Paragraph Font"/>
    <w:uiPriority w:val="1"/>
    <w:semiHidden/>
    <w:unhideWhenUsed/>
  </w:style>
  <w:style w:type="paragraph" w:styleId="603">
    <w:name w:val="Header"/>
    <w:basedOn w:val="597"/>
    <w:link w:val="604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04" w:customStyle="1">
    <w:name w:val="Header Char"/>
    <w:basedOn w:val="602"/>
    <w:link w:val="603"/>
    <w:uiPriority w:val="99"/>
  </w:style>
  <w:style w:type="character" w:styleId="605" w:customStyle="1">
    <w:name w:val="Heading 1 Char"/>
    <w:basedOn w:val="602"/>
    <w:link w:val="59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06" w:customStyle="1">
    <w:name w:val="Heading 2 Char"/>
    <w:basedOn w:val="602"/>
    <w:link w:val="599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07" w:customStyle="1">
    <w:name w:val="Heading 3 Char"/>
    <w:basedOn w:val="602"/>
    <w:link w:val="600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08" w:customStyle="1">
    <w:name w:val="Heading 4 Char"/>
    <w:basedOn w:val="602"/>
    <w:link w:val="601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09">
    <w:name w:val="Normal Indent"/>
    <w:basedOn w:val="597"/>
    <w:uiPriority w:val="99"/>
    <w:unhideWhenUsed/>
    <w:pPr>
      <w:ind w:left="720"/>
    </w:pPr>
  </w:style>
  <w:style w:type="paragraph" w:styleId="610">
    <w:name w:val="Subtitle"/>
    <w:basedOn w:val="597"/>
    <w:next w:val="597"/>
    <w:link w:val="611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11" w:customStyle="1">
    <w:name w:val="Subtitle Char"/>
    <w:basedOn w:val="602"/>
    <w:link w:val="61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12">
    <w:name w:val="Title"/>
    <w:basedOn w:val="597"/>
    <w:next w:val="597"/>
    <w:link w:val="613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13" w:customStyle="1">
    <w:name w:val="Title Char"/>
    <w:basedOn w:val="602"/>
    <w:link w:val="61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14">
    <w:name w:val="Emphasis"/>
    <w:basedOn w:val="602"/>
    <w:uiPriority w:val="20"/>
    <w:qFormat/>
    <w:rPr>
      <w:i/>
      <w:iCs/>
    </w:rPr>
  </w:style>
  <w:style w:type="character" w:styleId="615">
    <w:name w:val="Hyperlink"/>
    <w:basedOn w:val="602"/>
    <w:uiPriority w:val="99"/>
    <w:unhideWhenUsed/>
    <w:rPr>
      <w:color w:val="0000ff" w:themeColor="hyperlink"/>
      <w:u w:val="single"/>
    </w:rPr>
  </w:style>
  <w:style w:type="table" w:styleId="616">
    <w:name w:val="Table Grid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1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8">
    <w:name w:val="Caption"/>
    <w:basedOn w:val="597"/>
    <w:next w:val="597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61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eduscol.education.fr/1054/referents-pour-les-ressources-numeriques-et-lettres-edunum-ressources#summary-item-3" TargetMode="External"/><Relationship Id="rId10" Type="http://schemas.openxmlformats.org/officeDocument/2006/relationships/hyperlink" Target="https://eduscol.education.fr/document/50270/download" TargetMode="External"/><Relationship Id="rId11" Type="http://schemas.openxmlformats.org/officeDocument/2006/relationships/hyperlink" Target="https://codimd.apps.education.fr/s/5wZjw6BPW" TargetMode="External"/><Relationship Id="rId12" Type="http://schemas.openxmlformats.org/officeDocument/2006/relationships/hyperlink" Target="https://www.mon-oral.net/" TargetMode="External"/><Relationship Id="rId13" Type="http://schemas.openxmlformats.org/officeDocument/2006/relationships/hyperlink" Target="https://apps.education.fr/" TargetMode="External"/><Relationship Id="rId14" Type="http://schemas.openxmlformats.org/officeDocument/2006/relationships/hyperlink" Target="https://www.pedagogie.ac-nice.fr/dane/s-informer/apps-education" TargetMode="External"/><Relationship Id="rId15" Type="http://schemas.openxmlformats.org/officeDocument/2006/relationships/hyperlink" Target="https://ladigitale.dev/" TargetMode="External"/><Relationship Id="rId16" Type="http://schemas.openxmlformats.org/officeDocument/2006/relationships/hyperlink" Target="https://www.pearltrees.com/t/ecritures-collaboratives/id39079628" TargetMode="External"/><Relationship Id="rId17" Type="http://schemas.openxmlformats.org/officeDocument/2006/relationships/hyperlink" Target="http://enccre.academie-sciences.fr/encyclopedie/" TargetMode="External"/><Relationship Id="rId18" Type="http://schemas.openxmlformats.org/officeDocument/2006/relationships/hyperlink" Target="https://pedagogie.ac-strasbourg.fr/lettres/enseigner-les-lettres-avec-le-numerique/ressources-numeriques/la-tolerance-de-lencyclopedie-de-diderot-et-dalembert-a-wikipedia/" TargetMode="External"/><Relationship Id="rId19" Type="http://schemas.openxmlformats.org/officeDocument/2006/relationships/hyperlink" Target="https://enseignants.lumni.fr/parcours/1158/spme-2023-information-et-propagande-en-temps-de-guerre.html" TargetMode="External"/><Relationship Id="rId20" Type="http://schemas.openxmlformats.org/officeDocument/2006/relationships/hyperlink" Target="https://enseignants.lumni.fr/parcours/1027/objectif-bac-francais.html" TargetMode="External"/><Relationship Id="rId21" Type="http://schemas.openxmlformats.org/officeDocument/2006/relationships/hyperlink" Target="https://gar.education.fr/actualites/" TargetMode="External"/><Relationship Id="rId22" Type="http://schemas.openxmlformats.org/officeDocument/2006/relationships/hyperlink" Target="https://www.pedagogie.ac-nice.fr/dane/s-informer/apps-educatio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Perez</cp:lastModifiedBy>
  <cp:revision>1</cp:revision>
  <dcterms:modified xsi:type="dcterms:W3CDTF">2023-05-26T07:13:07Z</dcterms:modified>
</cp:coreProperties>
</file>