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0DA" w:rsidRDefault="00DA50DA" w:rsidP="00022531">
      <w:pPr>
        <w:pStyle w:val="Sansinterligne"/>
        <w:rPr>
          <w:rFonts w:ascii="Arial" w:hAnsi="Arial" w:cs="Arial"/>
          <w:b/>
          <w:color w:val="0070C0"/>
        </w:rPr>
      </w:pPr>
    </w:p>
    <w:p w:rsidR="00022531" w:rsidRDefault="00022531" w:rsidP="00022531">
      <w:pPr>
        <w:pStyle w:val="Sansinterligne"/>
        <w:rPr>
          <w:rFonts w:ascii="Arial" w:hAnsi="Arial" w:cs="Arial"/>
          <w:b/>
          <w:color w:val="0070C0"/>
        </w:rPr>
      </w:pPr>
      <w:r>
        <w:rPr>
          <w:rFonts w:ascii="Arial" w:hAnsi="Arial" w:cs="Arial"/>
          <w:b/>
          <w:color w:val="0070C0"/>
        </w:rPr>
        <w:t>Des rituels adaptés aux situations d’apprentissage</w:t>
      </w:r>
    </w:p>
    <w:p w:rsidR="00DA50DA" w:rsidRPr="008F51C1" w:rsidRDefault="00DA50DA" w:rsidP="00022531">
      <w:pPr>
        <w:pStyle w:val="Sansinterligne"/>
        <w:rPr>
          <w:rFonts w:ascii="Arial" w:hAnsi="Arial" w:cs="Arial"/>
          <w:b/>
          <w:color w:val="0070C0"/>
        </w:rPr>
      </w:pPr>
    </w:p>
    <w:tbl>
      <w:tblPr>
        <w:tblStyle w:val="Grilledutableau"/>
        <w:tblW w:w="0" w:type="auto"/>
        <w:tblBorders>
          <w:top w:val="single" w:sz="12" w:space="0" w:color="1F497D" w:themeColor="text2"/>
          <w:left w:val="single" w:sz="12" w:space="0" w:color="1F497D" w:themeColor="text2"/>
          <w:bottom w:val="single" w:sz="12" w:space="0" w:color="1F497D" w:themeColor="text2"/>
          <w:right w:val="single" w:sz="12" w:space="0" w:color="1F497D" w:themeColor="text2"/>
          <w:insideH w:val="none" w:sz="0" w:space="0" w:color="auto"/>
          <w:insideV w:val="none" w:sz="0" w:space="0" w:color="auto"/>
        </w:tblBorders>
        <w:tblLook w:val="04A0"/>
      </w:tblPr>
      <w:tblGrid>
        <w:gridCol w:w="9212"/>
      </w:tblGrid>
      <w:tr w:rsidR="00DA50DA" w:rsidTr="00DA50DA">
        <w:tc>
          <w:tcPr>
            <w:tcW w:w="9212" w:type="dxa"/>
          </w:tcPr>
          <w:p w:rsidR="00DA50DA" w:rsidRPr="00B109A8" w:rsidRDefault="00DA50DA" w:rsidP="00DA50DA">
            <w:pPr>
              <w:rPr>
                <w:rFonts w:ascii="Arial" w:eastAsia="Times New Roman" w:hAnsi="Arial" w:cs="Arial"/>
                <w:b/>
                <w:color w:val="000000"/>
                <w:sz w:val="21"/>
                <w:szCs w:val="21"/>
                <w:shd w:val="clear" w:color="auto" w:fill="FFFFFF"/>
              </w:rPr>
            </w:pPr>
            <w:r w:rsidRPr="00B109A8">
              <w:rPr>
                <w:rFonts w:ascii="Arial" w:eastAsia="Times New Roman" w:hAnsi="Arial" w:cs="Arial"/>
                <w:b/>
                <w:color w:val="000000"/>
                <w:sz w:val="21"/>
                <w:szCs w:val="21"/>
                <w:shd w:val="clear" w:color="auto" w:fill="FFFFFF"/>
              </w:rPr>
              <w:t>La place des rituels</w:t>
            </w:r>
          </w:p>
          <w:p w:rsidR="00DA50DA" w:rsidRDefault="00DA50DA" w:rsidP="00DA50DA">
            <w:pPr>
              <w:rPr>
                <w:rFonts w:ascii="Arial" w:eastAsia="Times New Roman" w:hAnsi="Arial" w:cs="Arial"/>
                <w:color w:val="000000"/>
                <w:sz w:val="21"/>
                <w:szCs w:val="21"/>
                <w:shd w:val="clear" w:color="auto" w:fill="FFFFFF"/>
              </w:rPr>
            </w:pPr>
            <w:r>
              <w:rPr>
                <w:rFonts w:ascii="Arial" w:eastAsia="Times New Roman" w:hAnsi="Arial" w:cs="Arial"/>
                <w:color w:val="000000"/>
                <w:sz w:val="21"/>
                <w:szCs w:val="21"/>
                <w:shd w:val="clear" w:color="auto" w:fill="FFFFFF"/>
              </w:rPr>
              <w:t xml:space="preserve">Les rituels constituent des repères sûrs et évolutifs. Ils régulent les comportements, scandent les temps, différencient les espaces, régulent les rapports, favorisent la structuration de la mémoire, créent un climat de sécurité psychologique. On pourra s’appuyer sur les rituels pour introduire des énoncés nouveaux. Souvent lié à l’accomplissement d’une tâche simple, le rituel évolue et se complexifie au fil de l’année. </w:t>
            </w:r>
          </w:p>
          <w:p w:rsidR="00DA50DA" w:rsidRDefault="00DA50DA" w:rsidP="00DA50DA">
            <w:pPr>
              <w:rPr>
                <w:rFonts w:ascii="Arial" w:eastAsia="Times New Roman" w:hAnsi="Arial" w:cs="Arial"/>
                <w:color w:val="000000"/>
                <w:sz w:val="21"/>
                <w:szCs w:val="21"/>
                <w:shd w:val="clear" w:color="auto" w:fill="FFFFFF"/>
              </w:rPr>
            </w:pPr>
            <w:r w:rsidRPr="00B109A8">
              <w:rPr>
                <w:rFonts w:ascii="Arial" w:eastAsia="Times New Roman" w:hAnsi="Arial" w:cs="Arial"/>
                <w:b/>
                <w:color w:val="000000"/>
                <w:sz w:val="21"/>
                <w:szCs w:val="21"/>
                <w:shd w:val="clear" w:color="auto" w:fill="FFFFFF"/>
              </w:rPr>
              <w:t>Les rituels peuvent être en lien avec les apprentissages sociaux</w:t>
            </w:r>
            <w:r>
              <w:rPr>
                <w:rFonts w:ascii="Arial" w:eastAsia="Times New Roman" w:hAnsi="Arial" w:cs="Arial"/>
                <w:color w:val="000000"/>
                <w:sz w:val="21"/>
                <w:szCs w:val="21"/>
                <w:shd w:val="clear" w:color="auto" w:fill="FFFFFF"/>
              </w:rPr>
              <w:t xml:space="preserve"> (se saluer, attendre son tour, se mouvoir, solliciter de l’aide) ou</w:t>
            </w:r>
            <w:r w:rsidRPr="00B109A8">
              <w:rPr>
                <w:rFonts w:ascii="Arial" w:eastAsia="Times New Roman" w:hAnsi="Arial" w:cs="Arial"/>
                <w:b/>
                <w:color w:val="000000"/>
                <w:sz w:val="21"/>
                <w:szCs w:val="21"/>
                <w:shd w:val="clear" w:color="auto" w:fill="FFFFFF"/>
              </w:rPr>
              <w:t xml:space="preserve"> en lien avec les apprentissages cognitifs ou langagiers (</w:t>
            </w:r>
            <w:r>
              <w:rPr>
                <w:rFonts w:ascii="Arial" w:eastAsia="Times New Roman" w:hAnsi="Arial" w:cs="Arial"/>
                <w:color w:val="000000"/>
                <w:sz w:val="21"/>
                <w:szCs w:val="21"/>
                <w:shd w:val="clear" w:color="auto" w:fill="FFFFFF"/>
              </w:rPr>
              <w:t xml:space="preserve">activités de classe ou gestes mentaux). </w:t>
            </w:r>
          </w:p>
          <w:p w:rsidR="00DA50DA" w:rsidRDefault="00DA50DA" w:rsidP="00DA50DA">
            <w:pPr>
              <w:rPr>
                <w:rFonts w:ascii="Arial" w:eastAsia="Times New Roman" w:hAnsi="Arial" w:cs="Arial"/>
                <w:color w:val="000000"/>
                <w:sz w:val="21"/>
                <w:szCs w:val="21"/>
                <w:shd w:val="clear" w:color="auto" w:fill="FFFFFF"/>
              </w:rPr>
            </w:pPr>
            <w:r>
              <w:rPr>
                <w:rFonts w:ascii="Arial" w:eastAsia="Times New Roman" w:hAnsi="Arial" w:cs="Arial"/>
                <w:color w:val="000000"/>
                <w:sz w:val="21"/>
                <w:szCs w:val="21"/>
                <w:shd w:val="clear" w:color="auto" w:fill="FFFFFF"/>
              </w:rPr>
              <w:t xml:space="preserve">En lien avec les apprentissages sociaux, on pourra utiliser des accessoires, la musique, la distribution de responsabilités, des objets symboliques (bâton de parole, balle de mousse…). </w:t>
            </w:r>
          </w:p>
          <w:p w:rsidR="00DA50DA" w:rsidRDefault="00DA50DA" w:rsidP="00DA50DA">
            <w:pPr>
              <w:rPr>
                <w:rFonts w:ascii="Arial" w:eastAsia="Times New Roman" w:hAnsi="Arial" w:cs="Arial"/>
                <w:color w:val="000000"/>
                <w:sz w:val="21"/>
                <w:szCs w:val="21"/>
                <w:shd w:val="clear" w:color="auto" w:fill="FFFFFF"/>
              </w:rPr>
            </w:pPr>
            <w:r>
              <w:rPr>
                <w:rFonts w:ascii="Arial" w:eastAsia="Times New Roman" w:hAnsi="Arial" w:cs="Arial"/>
                <w:color w:val="000000"/>
                <w:sz w:val="21"/>
                <w:szCs w:val="21"/>
                <w:shd w:val="clear" w:color="auto" w:fill="FFFFFF"/>
              </w:rPr>
              <w:t>Pour les rituels en lien direct avec les apprentissages, on utilisera le calendrier (avec complexification), des supports de dénombrement, des jeux d’épellation, des réactivations de comptines…</w:t>
            </w:r>
          </w:p>
          <w:p w:rsidR="00DA50DA" w:rsidRPr="00B45072" w:rsidRDefault="00DA50DA" w:rsidP="00DA50DA">
            <w:pPr>
              <w:pStyle w:val="Sansinterligne"/>
              <w:rPr>
                <w:sz w:val="16"/>
                <w:szCs w:val="16"/>
                <w:shd w:val="clear" w:color="auto" w:fill="FFFFFF"/>
              </w:rPr>
            </w:pPr>
          </w:p>
          <w:p w:rsidR="00DA50DA" w:rsidRDefault="00DA50DA" w:rsidP="00DA50DA">
            <w:pPr>
              <w:rPr>
                <w:rFonts w:ascii="Arial" w:eastAsia="Times New Roman" w:hAnsi="Arial" w:cs="Arial"/>
                <w:color w:val="000000"/>
                <w:sz w:val="21"/>
                <w:szCs w:val="21"/>
                <w:shd w:val="clear" w:color="auto" w:fill="FFFFFF"/>
              </w:rPr>
            </w:pPr>
            <w:r w:rsidRPr="00B109A8">
              <w:rPr>
                <w:rFonts w:ascii="Arial" w:eastAsia="Times New Roman" w:hAnsi="Arial" w:cs="Arial"/>
                <w:b/>
                <w:color w:val="000000"/>
                <w:sz w:val="21"/>
                <w:szCs w:val="21"/>
                <w:shd w:val="clear" w:color="auto" w:fill="FFFFFF"/>
              </w:rPr>
              <w:t>Au cycle 3, la conservation de rituels</w:t>
            </w:r>
            <w:r>
              <w:rPr>
                <w:rFonts w:ascii="Arial" w:eastAsia="Times New Roman" w:hAnsi="Arial" w:cs="Arial"/>
                <w:color w:val="000000"/>
                <w:sz w:val="21"/>
                <w:szCs w:val="21"/>
                <w:shd w:val="clear" w:color="auto" w:fill="FFFFFF"/>
              </w:rPr>
              <w:t xml:space="preserve"> favorisera la transition, de même que des configurations de classe variées, une gestuelle élémentaire stable du professeur servant de repères. D’autres rituels marqueront au contraire le passage vers le cycle 3, notamment le renforcement des codes en lien avec le dépassement du A1 vers le A2 (gestuelle pour signifier de proposer un énoncé plus complet, l’utilisation de symboles phonémiques, des jeux d’allonge phrases à l’écrit.</w:t>
            </w:r>
          </w:p>
          <w:p w:rsidR="00DA50DA" w:rsidRPr="00B109A8" w:rsidRDefault="00DA50DA" w:rsidP="00DA50DA">
            <w:pPr>
              <w:rPr>
                <w:rFonts w:ascii="Arial" w:eastAsia="Times New Roman" w:hAnsi="Arial" w:cs="Arial"/>
                <w:b/>
                <w:color w:val="000000"/>
                <w:sz w:val="21"/>
                <w:szCs w:val="21"/>
                <w:shd w:val="clear" w:color="auto" w:fill="FFFFFF"/>
              </w:rPr>
            </w:pPr>
            <w:r w:rsidRPr="00B109A8">
              <w:rPr>
                <w:rFonts w:ascii="Arial" w:eastAsia="Times New Roman" w:hAnsi="Arial" w:cs="Arial"/>
                <w:b/>
                <w:color w:val="000000"/>
                <w:sz w:val="21"/>
                <w:szCs w:val="21"/>
                <w:shd w:val="clear" w:color="auto" w:fill="FFFFFF"/>
              </w:rPr>
              <w:t xml:space="preserve">La causerie, le « quoi de neuf » peuvent trouver leur place dans les rituels sociaux. </w:t>
            </w:r>
          </w:p>
          <w:p w:rsidR="00DA50DA" w:rsidRDefault="00DA50DA" w:rsidP="00DA50DA">
            <w:pPr>
              <w:rPr>
                <w:rFonts w:ascii="Arial" w:eastAsia="Times New Roman" w:hAnsi="Arial" w:cs="Arial"/>
                <w:color w:val="000000"/>
                <w:sz w:val="21"/>
                <w:szCs w:val="21"/>
                <w:shd w:val="clear" w:color="auto" w:fill="FFFFFF"/>
              </w:rPr>
            </w:pPr>
            <w:r>
              <w:rPr>
                <w:rFonts w:ascii="Arial" w:eastAsia="Times New Roman" w:hAnsi="Arial" w:cs="Arial"/>
                <w:color w:val="000000"/>
                <w:sz w:val="21"/>
                <w:szCs w:val="21"/>
                <w:shd w:val="clear" w:color="auto" w:fill="FFFFFF"/>
              </w:rPr>
              <w:t>On pourra dépasser la réactivation d’acquis pour poser des questions ouvertes reposant sur des énoncés nouveaux (</w:t>
            </w:r>
            <w:r w:rsidRPr="007C0E62">
              <w:rPr>
                <w:rFonts w:ascii="Arial" w:eastAsia="Times New Roman" w:hAnsi="Arial" w:cs="Arial"/>
                <w:i/>
                <w:color w:val="000000"/>
                <w:sz w:val="21"/>
                <w:szCs w:val="21"/>
                <w:shd w:val="clear" w:color="auto" w:fill="FFFFFF"/>
              </w:rPr>
              <w:t xml:space="preserve">Did you </w:t>
            </w:r>
            <w:proofErr w:type="spellStart"/>
            <w:r w:rsidRPr="007C0E62">
              <w:rPr>
                <w:rFonts w:ascii="Arial" w:eastAsia="Times New Roman" w:hAnsi="Arial" w:cs="Arial"/>
                <w:i/>
                <w:color w:val="000000"/>
                <w:sz w:val="21"/>
                <w:szCs w:val="21"/>
                <w:shd w:val="clear" w:color="auto" w:fill="FFFFFF"/>
              </w:rPr>
              <w:t>watch</w:t>
            </w:r>
            <w:proofErr w:type="spellEnd"/>
            <w:r w:rsidRPr="007C0E62">
              <w:rPr>
                <w:rFonts w:ascii="Arial" w:eastAsia="Times New Roman" w:hAnsi="Arial" w:cs="Arial"/>
                <w:i/>
                <w:color w:val="000000"/>
                <w:sz w:val="21"/>
                <w:szCs w:val="21"/>
                <w:shd w:val="clear" w:color="auto" w:fill="FFFFFF"/>
              </w:rPr>
              <w:t xml:space="preserve"> the r</w:t>
            </w:r>
            <w:r>
              <w:rPr>
                <w:rFonts w:ascii="Arial" w:eastAsia="Times New Roman" w:hAnsi="Arial" w:cs="Arial"/>
                <w:i/>
                <w:color w:val="000000"/>
                <w:sz w:val="21"/>
                <w:szCs w:val="21"/>
                <w:shd w:val="clear" w:color="auto" w:fill="FFFFFF"/>
              </w:rPr>
              <w:t>ugby match on TV last Saturday</w:t>
            </w:r>
            <w:r w:rsidRPr="007C0E62">
              <w:rPr>
                <w:rFonts w:ascii="Arial" w:eastAsia="Times New Roman" w:hAnsi="Arial" w:cs="Arial"/>
                <w:i/>
                <w:color w:val="000000"/>
                <w:sz w:val="21"/>
                <w:szCs w:val="21"/>
                <w:shd w:val="clear" w:color="auto" w:fill="FFFFFF"/>
              </w:rPr>
              <w:t>?</w:t>
            </w:r>
            <w:r>
              <w:rPr>
                <w:rFonts w:ascii="Arial" w:eastAsia="Times New Roman" w:hAnsi="Arial" w:cs="Arial"/>
                <w:color w:val="000000"/>
                <w:sz w:val="21"/>
                <w:szCs w:val="21"/>
                <w:shd w:val="clear" w:color="auto" w:fill="FFFFFF"/>
              </w:rPr>
              <w:t>).</w:t>
            </w:r>
          </w:p>
          <w:p w:rsidR="00DA50DA" w:rsidRDefault="00DA50DA" w:rsidP="00DA50DA">
            <w:pPr>
              <w:rPr>
                <w:rFonts w:ascii="Arial" w:eastAsia="Times New Roman" w:hAnsi="Arial" w:cs="Arial"/>
                <w:color w:val="000000"/>
                <w:sz w:val="21"/>
                <w:szCs w:val="21"/>
                <w:shd w:val="clear" w:color="auto" w:fill="FFFFFF"/>
              </w:rPr>
            </w:pPr>
          </w:p>
          <w:p w:rsidR="00DA50DA" w:rsidRDefault="00DA50DA" w:rsidP="00022531">
            <w:pPr>
              <w:rPr>
                <w:rFonts w:ascii="Arial" w:eastAsia="Times New Roman" w:hAnsi="Arial" w:cs="Arial"/>
                <w:color w:val="000000"/>
                <w:sz w:val="22"/>
                <w:szCs w:val="22"/>
                <w:shd w:val="clear" w:color="auto" w:fill="FFFFFF"/>
              </w:rPr>
            </w:pPr>
          </w:p>
        </w:tc>
      </w:tr>
    </w:tbl>
    <w:p w:rsidR="00022531" w:rsidRPr="00DA50DA" w:rsidRDefault="00022531" w:rsidP="00022531">
      <w:pPr>
        <w:rPr>
          <w:rFonts w:ascii="Arial" w:eastAsia="Times New Roman" w:hAnsi="Arial" w:cs="Arial"/>
          <w:color w:val="000000"/>
          <w:sz w:val="22"/>
          <w:szCs w:val="22"/>
          <w:shd w:val="clear" w:color="auto" w:fill="FFFFFF"/>
        </w:rPr>
      </w:pPr>
    </w:p>
    <w:p w:rsidR="008609EB" w:rsidRDefault="008609EB"/>
    <w:sectPr w:rsidR="008609EB" w:rsidSect="008609E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756" w:rsidRDefault="00C90756" w:rsidP="00022531">
      <w:r>
        <w:separator/>
      </w:r>
    </w:p>
  </w:endnote>
  <w:endnote w:type="continuationSeparator" w:id="0">
    <w:p w:rsidR="00C90756" w:rsidRDefault="00C90756" w:rsidP="000225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31" w:rsidRDefault="0002253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31" w:rsidRDefault="0002253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31" w:rsidRDefault="0002253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756" w:rsidRDefault="00C90756" w:rsidP="00022531">
      <w:r>
        <w:separator/>
      </w:r>
    </w:p>
  </w:footnote>
  <w:footnote w:type="continuationSeparator" w:id="0">
    <w:p w:rsidR="00C90756" w:rsidRDefault="00C90756" w:rsidP="00022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31" w:rsidRDefault="0002253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31" w:rsidRPr="000139E5" w:rsidRDefault="00022531" w:rsidP="00022531">
    <w:pPr>
      <w:pStyle w:val="En-tte"/>
      <w:jc w:val="right"/>
      <w:rPr>
        <w:rFonts w:ascii="Arial" w:hAnsi="Arial" w:cs="Arial"/>
        <w:sz w:val="22"/>
        <w:szCs w:val="22"/>
      </w:rPr>
    </w:pPr>
    <w:r>
      <w:rPr>
        <w:rFonts w:ascii="Arial" w:hAnsi="Arial" w:cs="Arial"/>
        <w:sz w:val="22"/>
        <w:szCs w:val="22"/>
      </w:rPr>
      <w:t xml:space="preserve">Extrait </w:t>
    </w:r>
    <w:r w:rsidRPr="000139E5">
      <w:rPr>
        <w:rFonts w:ascii="Arial" w:hAnsi="Arial" w:cs="Arial"/>
        <w:sz w:val="22"/>
        <w:szCs w:val="22"/>
      </w:rPr>
      <w:t>du guide « </w:t>
    </w:r>
    <w:r w:rsidRPr="000139E5">
      <w:rPr>
        <w:rFonts w:ascii="Arial" w:hAnsi="Arial" w:cs="Arial"/>
        <w:i/>
        <w:sz w:val="22"/>
        <w:szCs w:val="22"/>
      </w:rPr>
      <w:t>Oser les LVE à l’école</w:t>
    </w:r>
    <w:r w:rsidRPr="000139E5">
      <w:rPr>
        <w:rFonts w:ascii="Arial" w:hAnsi="Arial" w:cs="Arial"/>
        <w:sz w:val="22"/>
        <w:szCs w:val="22"/>
      </w:rPr>
      <w:t> »</w:t>
    </w:r>
  </w:p>
  <w:p w:rsidR="00022531" w:rsidRDefault="0002253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31" w:rsidRDefault="00022531">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22531"/>
    <w:rsid w:val="00022531"/>
    <w:rsid w:val="000869C1"/>
    <w:rsid w:val="00750960"/>
    <w:rsid w:val="008609EB"/>
    <w:rsid w:val="00C90756"/>
    <w:rsid w:val="00DA50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31"/>
    <w:pPr>
      <w:spacing w:after="0" w:line="240" w:lineRule="auto"/>
    </w:pPr>
    <w:rPr>
      <w:rFonts w:ascii="Times New Roman" w:eastAsiaTheme="minorEastAsia"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22531"/>
    <w:pPr>
      <w:spacing w:after="0" w:line="240" w:lineRule="auto"/>
    </w:pPr>
    <w:rPr>
      <w:rFonts w:ascii="Times New Roman" w:eastAsiaTheme="minorEastAsia" w:hAnsi="Times New Roman"/>
      <w:sz w:val="24"/>
      <w:szCs w:val="24"/>
      <w:lang w:eastAsia="fr-FR"/>
    </w:rPr>
  </w:style>
  <w:style w:type="table" w:styleId="Grilledutableau">
    <w:name w:val="Table Grid"/>
    <w:basedOn w:val="TableauNormal"/>
    <w:uiPriority w:val="59"/>
    <w:rsid w:val="00022531"/>
    <w:pPr>
      <w:spacing w:after="0" w:line="240" w:lineRule="auto"/>
    </w:pPr>
    <w:rPr>
      <w:rFonts w:ascii="Times New Roman" w:eastAsiaTheme="minorEastAsia" w:hAnsi="Times New Roman"/>
      <w:sz w:val="24"/>
      <w:szCs w:val="24"/>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022531"/>
    <w:pPr>
      <w:tabs>
        <w:tab w:val="center" w:pos="4536"/>
        <w:tab w:val="right" w:pos="9072"/>
      </w:tabs>
    </w:pPr>
  </w:style>
  <w:style w:type="character" w:customStyle="1" w:styleId="En-tteCar">
    <w:name w:val="En-tête Car"/>
    <w:basedOn w:val="Policepardfaut"/>
    <w:link w:val="En-tte"/>
    <w:uiPriority w:val="99"/>
    <w:rsid w:val="00022531"/>
    <w:rPr>
      <w:rFonts w:ascii="Times New Roman" w:eastAsiaTheme="minorEastAsia" w:hAnsi="Times New Roman"/>
      <w:sz w:val="24"/>
      <w:szCs w:val="24"/>
      <w:lang w:eastAsia="fr-FR"/>
    </w:rPr>
  </w:style>
  <w:style w:type="paragraph" w:styleId="Pieddepage">
    <w:name w:val="footer"/>
    <w:basedOn w:val="Normal"/>
    <w:link w:val="PieddepageCar"/>
    <w:uiPriority w:val="99"/>
    <w:semiHidden/>
    <w:unhideWhenUsed/>
    <w:rsid w:val="00022531"/>
    <w:pPr>
      <w:tabs>
        <w:tab w:val="center" w:pos="4536"/>
        <w:tab w:val="right" w:pos="9072"/>
      </w:tabs>
    </w:pPr>
  </w:style>
  <w:style w:type="character" w:customStyle="1" w:styleId="PieddepageCar">
    <w:name w:val="Pied de page Car"/>
    <w:basedOn w:val="Policepardfaut"/>
    <w:link w:val="Pieddepage"/>
    <w:uiPriority w:val="99"/>
    <w:semiHidden/>
    <w:rsid w:val="00022531"/>
    <w:rPr>
      <w:rFonts w:ascii="Times New Roman" w:eastAsiaTheme="minorEastAsia"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283</Words>
  <Characters>1557</Characters>
  <Application>Microsoft Office Word</Application>
  <DocSecurity>0</DocSecurity>
  <Lines>12</Lines>
  <Paragraphs>3</Paragraphs>
  <ScaleCrop>false</ScaleCrop>
  <Company>PHOTON</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2019-09-25T07:08:00Z</dcterms:created>
  <dcterms:modified xsi:type="dcterms:W3CDTF">2019-09-25T07:18:00Z</dcterms:modified>
</cp:coreProperties>
</file>