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6E48" w:rsidRPr="00F95EA5" w:rsidRDefault="00F46E48" w:rsidP="00F46E48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95EA5">
        <w:rPr>
          <w:rFonts w:ascii="Times New Roman" w:hAnsi="Times New Roman" w:cs="Times New Roman"/>
          <w:b/>
          <w:sz w:val="24"/>
          <w:szCs w:val="24"/>
          <w:u w:val="single"/>
        </w:rPr>
        <w:t>Les probabilités et les statistiques dans les nouveaux programmes de première (rentrée 2011)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10237"/>
      </w:tblGrid>
      <w:tr w:rsidR="008A352F" w:rsidRPr="00F95EA5" w:rsidTr="008A352F">
        <w:tc>
          <w:tcPr>
            <w:tcW w:w="675" w:type="dxa"/>
            <w:vAlign w:val="center"/>
          </w:tcPr>
          <w:p w:rsidR="008A352F" w:rsidRPr="00F95EA5" w:rsidRDefault="008A352F" w:rsidP="008A352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237" w:type="dxa"/>
            <w:vAlign w:val="center"/>
          </w:tcPr>
          <w:p w:rsidR="008A352F" w:rsidRPr="00F95EA5" w:rsidRDefault="008A352F" w:rsidP="008A352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95EA5" w:rsidRDefault="0067156C" w:rsidP="00F95EA5">
      <w:pPr>
        <w:pStyle w:val="Titre1"/>
      </w:pPr>
      <w:r>
        <w:t>Un point sur l</w:t>
      </w:r>
      <w:r w:rsidR="00F95EA5">
        <w:t>es programmes</w:t>
      </w:r>
    </w:p>
    <w:tbl>
      <w:tblPr>
        <w:tblStyle w:val="Grilledutableau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3103"/>
        <w:gridCol w:w="3637"/>
        <w:gridCol w:w="3182"/>
      </w:tblGrid>
      <w:tr w:rsidR="00C906F1" w:rsidTr="00C906F1">
        <w:tc>
          <w:tcPr>
            <w:tcW w:w="3103" w:type="dxa"/>
          </w:tcPr>
          <w:p w:rsidR="00C906F1" w:rsidRDefault="00C906F1" w:rsidP="00C906F1">
            <w:pPr>
              <w:jc w:val="center"/>
            </w:pPr>
            <w:r w:rsidRPr="00C906F1">
              <w:rPr>
                <w:rFonts w:ascii="Times New Roman" w:hAnsi="Times New Roman" w:cs="Times New Roman"/>
                <w:b/>
                <w:sz w:val="20"/>
                <w:szCs w:val="20"/>
              </w:rPr>
              <w:t>Première ES</w:t>
            </w:r>
          </w:p>
        </w:tc>
        <w:tc>
          <w:tcPr>
            <w:tcW w:w="3637" w:type="dxa"/>
          </w:tcPr>
          <w:p w:rsidR="00C906F1" w:rsidRDefault="00C906F1" w:rsidP="00C906F1">
            <w:pPr>
              <w:jc w:val="center"/>
            </w:pPr>
            <w:r w:rsidRPr="00C906F1">
              <w:rPr>
                <w:rFonts w:ascii="Times New Roman" w:hAnsi="Times New Roman" w:cs="Times New Roman"/>
                <w:b/>
                <w:sz w:val="20"/>
                <w:szCs w:val="20"/>
              </w:rPr>
              <w:t>Première L</w:t>
            </w:r>
          </w:p>
        </w:tc>
        <w:tc>
          <w:tcPr>
            <w:tcW w:w="3182" w:type="dxa"/>
          </w:tcPr>
          <w:p w:rsidR="00C906F1" w:rsidRDefault="00C906F1" w:rsidP="00C906F1">
            <w:pPr>
              <w:jc w:val="center"/>
            </w:pPr>
            <w:r w:rsidRPr="00C906F1">
              <w:rPr>
                <w:rFonts w:ascii="Times New Roman" w:hAnsi="Times New Roman" w:cs="Times New Roman"/>
                <w:b/>
                <w:sz w:val="20"/>
                <w:szCs w:val="20"/>
              </w:rPr>
              <w:t>Première S</w:t>
            </w:r>
          </w:p>
        </w:tc>
      </w:tr>
      <w:tr w:rsidR="00C906F1" w:rsidTr="00C906F1">
        <w:tc>
          <w:tcPr>
            <w:tcW w:w="3103" w:type="dxa"/>
          </w:tcPr>
          <w:p w:rsidR="00C906F1" w:rsidRDefault="00C906F1" w:rsidP="00C906F1">
            <w:pPr>
              <w:jc w:val="center"/>
            </w:pP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>enseignement spécifique obligatoire : 3h</w:t>
            </w:r>
          </w:p>
        </w:tc>
        <w:tc>
          <w:tcPr>
            <w:tcW w:w="3637" w:type="dxa"/>
          </w:tcPr>
          <w:p w:rsidR="00C906F1" w:rsidRDefault="00C906F1" w:rsidP="00C906F1">
            <w:pPr>
              <w:jc w:val="center"/>
            </w:pP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>enseignement spécifique (au choix) : 3h</w:t>
            </w:r>
          </w:p>
        </w:tc>
        <w:tc>
          <w:tcPr>
            <w:tcW w:w="3182" w:type="dxa"/>
          </w:tcPr>
          <w:p w:rsidR="00C906F1" w:rsidRDefault="00C906F1" w:rsidP="00C906F1">
            <w:pPr>
              <w:jc w:val="center"/>
            </w:pP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>enseignement spécifique obligatoire : 4h</w:t>
            </w:r>
          </w:p>
        </w:tc>
      </w:tr>
    </w:tbl>
    <w:p w:rsidR="00841EFD" w:rsidRPr="00C906F1" w:rsidRDefault="00841EFD" w:rsidP="007518B8">
      <w:pPr>
        <w:ind w:firstLine="360"/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Grilledutableau"/>
        <w:tblpPr w:leftFromText="141" w:rightFromText="141" w:vertAnchor="text" w:horzAnchor="page" w:tblpX="902" w:tblpY="7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5"/>
        <w:gridCol w:w="9471"/>
      </w:tblGrid>
      <w:tr w:rsidR="00F46E48" w:rsidRPr="00C906F1" w:rsidTr="00C906F1">
        <w:trPr>
          <w:trHeight w:val="655"/>
        </w:trPr>
        <w:tc>
          <w:tcPr>
            <w:tcW w:w="625" w:type="dxa"/>
            <w:vAlign w:val="center"/>
          </w:tcPr>
          <w:p w:rsidR="00F46E48" w:rsidRPr="00C906F1" w:rsidRDefault="00F46E48" w:rsidP="00C906F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266400" cy="363600"/>
                  <wp:effectExtent l="0" t="0" r="0" b="0"/>
                  <wp:docPr id="1" name="Image 1" descr="C:\Users\Bruno\Desktop\Attent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Bruno\Desktop\Atten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400" cy="3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71" w:type="dxa"/>
            <w:vAlign w:val="center"/>
          </w:tcPr>
          <w:p w:rsidR="00F46E48" w:rsidRPr="00C906F1" w:rsidRDefault="00F46E48" w:rsidP="00C906F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906F1">
              <w:rPr>
                <w:rFonts w:ascii="Times New Roman" w:hAnsi="Times New Roman" w:cs="Times New Roman"/>
                <w:b/>
                <w:sz w:val="20"/>
                <w:szCs w:val="20"/>
              </w:rPr>
              <w:t>Ce qui est écrit en noir est commun aux programmes des trois premières.</w:t>
            </w:r>
          </w:p>
          <w:p w:rsidR="00F46E48" w:rsidRPr="00C906F1" w:rsidRDefault="00F46E48" w:rsidP="00C906F1">
            <w:pPr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C906F1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Ce qui est écrit en rouge est spécifique à la première S.</w:t>
            </w:r>
          </w:p>
        </w:tc>
      </w:tr>
    </w:tbl>
    <w:p w:rsidR="00F46E48" w:rsidRPr="00C906F1" w:rsidRDefault="00F46E48">
      <w:pPr>
        <w:rPr>
          <w:rFonts w:ascii="Times New Roman" w:hAnsi="Times New Roman" w:cs="Times New Roman"/>
          <w:b/>
          <w:sz w:val="20"/>
          <w:szCs w:val="20"/>
        </w:rPr>
      </w:pPr>
    </w:p>
    <w:p w:rsidR="00F46E48" w:rsidRPr="00C906F1" w:rsidRDefault="00F46E48" w:rsidP="007518B8">
      <w:pPr>
        <w:rPr>
          <w:rFonts w:ascii="Times New Roman" w:hAnsi="Times New Roman" w:cs="Times New Roman"/>
          <w:sz w:val="20"/>
          <w:szCs w:val="20"/>
        </w:rPr>
      </w:pPr>
      <w:r w:rsidRPr="00C906F1">
        <w:rPr>
          <w:rFonts w:ascii="Times New Roman" w:hAnsi="Times New Roman" w:cs="Times New Roman"/>
          <w:sz w:val="20"/>
          <w:szCs w:val="20"/>
        </w:rPr>
        <w:t xml:space="preserve">Ce qui </w:t>
      </w:r>
      <w:r w:rsidR="001E7DE8" w:rsidRPr="00C906F1">
        <w:rPr>
          <w:rFonts w:ascii="Times New Roman" w:hAnsi="Times New Roman" w:cs="Times New Roman"/>
          <w:b/>
          <w:sz w:val="20"/>
          <w:szCs w:val="20"/>
        </w:rPr>
        <w:t xml:space="preserve">ne change pas </w:t>
      </w:r>
      <w:r w:rsidR="007518B8" w:rsidRPr="00C906F1">
        <w:rPr>
          <w:rFonts w:ascii="Times New Roman" w:hAnsi="Times New Roman" w:cs="Times New Roman"/>
          <w:b/>
          <w:sz w:val="20"/>
          <w:szCs w:val="20"/>
        </w:rPr>
        <w:t xml:space="preserve">beaucoup </w:t>
      </w:r>
      <w:r w:rsidRPr="00C906F1">
        <w:rPr>
          <w:rFonts w:ascii="Times New Roman" w:hAnsi="Times New Roman" w:cs="Times New Roman"/>
          <w:sz w:val="20"/>
          <w:szCs w:val="20"/>
        </w:rPr>
        <w:t>dans cet</w:t>
      </w:r>
      <w:r w:rsidR="007518B8" w:rsidRPr="00C906F1">
        <w:rPr>
          <w:rFonts w:ascii="Times New Roman" w:hAnsi="Times New Roman" w:cs="Times New Roman"/>
          <w:sz w:val="20"/>
          <w:szCs w:val="20"/>
        </w:rPr>
        <w:t>te partie de nos</w:t>
      </w:r>
      <w:r w:rsidRPr="00C906F1">
        <w:rPr>
          <w:rFonts w:ascii="Times New Roman" w:hAnsi="Times New Roman" w:cs="Times New Roman"/>
          <w:sz w:val="20"/>
          <w:szCs w:val="20"/>
        </w:rPr>
        <w:t xml:space="preserve"> enseignement</w:t>
      </w:r>
      <w:r w:rsidR="007518B8" w:rsidRPr="00C906F1">
        <w:rPr>
          <w:rFonts w:ascii="Times New Roman" w:hAnsi="Times New Roman" w:cs="Times New Roman"/>
          <w:sz w:val="20"/>
          <w:szCs w:val="20"/>
        </w:rPr>
        <w:t>s</w:t>
      </w:r>
      <w:r w:rsidRPr="00C906F1">
        <w:rPr>
          <w:rFonts w:ascii="Times New Roman" w:hAnsi="Times New Roman" w:cs="Times New Roman"/>
          <w:sz w:val="20"/>
          <w:szCs w:val="20"/>
        </w:rPr>
        <w:t> </w:t>
      </w:r>
      <w:r w:rsidR="001E7DE8" w:rsidRPr="00C906F1">
        <w:rPr>
          <w:rFonts w:ascii="Times New Roman" w:hAnsi="Times New Roman" w:cs="Times New Roman"/>
          <w:sz w:val="20"/>
          <w:szCs w:val="20"/>
        </w:rPr>
        <w:t>par rapport au programme en vigueur :</w:t>
      </w:r>
    </w:p>
    <w:tbl>
      <w:tblPr>
        <w:tblStyle w:val="Grilledutableau"/>
        <w:tblW w:w="0" w:type="auto"/>
        <w:jc w:val="center"/>
        <w:tblInd w:w="730" w:type="dxa"/>
        <w:tblLook w:val="04A0" w:firstRow="1" w:lastRow="0" w:firstColumn="1" w:lastColumn="0" w:noHBand="0" w:noVBand="1"/>
      </w:tblPr>
      <w:tblGrid>
        <w:gridCol w:w="2317"/>
        <w:gridCol w:w="3799"/>
        <w:gridCol w:w="3750"/>
      </w:tblGrid>
      <w:tr w:rsidR="00F46E48" w:rsidRPr="00F95EA5" w:rsidTr="00E16231">
        <w:trPr>
          <w:trHeight w:val="1718"/>
          <w:jc w:val="center"/>
        </w:trPr>
        <w:tc>
          <w:tcPr>
            <w:tcW w:w="2317" w:type="dxa"/>
            <w:vAlign w:val="center"/>
          </w:tcPr>
          <w:p w:rsidR="00F46E48" w:rsidRPr="00E16231" w:rsidRDefault="00F46E48" w:rsidP="001E7D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b/>
                <w:sz w:val="20"/>
                <w:szCs w:val="20"/>
              </w:rPr>
              <w:t>Statistique descriptive</w:t>
            </w:r>
          </w:p>
        </w:tc>
        <w:tc>
          <w:tcPr>
            <w:tcW w:w="3799" w:type="dxa"/>
            <w:vAlign w:val="center"/>
          </w:tcPr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Moyenne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Variance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Ecart-type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Médiane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Ecart interquartile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Diagramme en boîte</w:t>
            </w:r>
          </w:p>
        </w:tc>
        <w:tc>
          <w:tcPr>
            <w:tcW w:w="3750" w:type="dxa"/>
            <w:vAlign w:val="center"/>
          </w:tcPr>
          <w:p w:rsidR="00F46E48" w:rsidRPr="00E16231" w:rsidRDefault="00F46E48" w:rsidP="001E7D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On utilise la calculatrice ou un logiciel pour déterminer ces valeurs.</w:t>
            </w:r>
          </w:p>
        </w:tc>
      </w:tr>
      <w:tr w:rsidR="00F46E48" w:rsidRPr="00F95EA5" w:rsidTr="00E16231">
        <w:trPr>
          <w:trHeight w:val="1829"/>
          <w:jc w:val="center"/>
        </w:trPr>
        <w:tc>
          <w:tcPr>
            <w:tcW w:w="2317" w:type="dxa"/>
            <w:vAlign w:val="center"/>
          </w:tcPr>
          <w:p w:rsidR="00F46E48" w:rsidRPr="00E16231" w:rsidRDefault="00F46E48" w:rsidP="001E7DE8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b/>
                <w:sz w:val="20"/>
                <w:szCs w:val="20"/>
              </w:rPr>
              <w:t>Probabilités</w:t>
            </w:r>
          </w:p>
        </w:tc>
        <w:tc>
          <w:tcPr>
            <w:tcW w:w="3799" w:type="dxa"/>
            <w:vAlign w:val="center"/>
          </w:tcPr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Variable aléatoire discrète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Loi de probabilité</w:t>
            </w:r>
          </w:p>
          <w:p w:rsidR="00F46E48" w:rsidRPr="00E16231" w:rsidRDefault="00F46E48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Espérance</w:t>
            </w:r>
          </w:p>
          <w:p w:rsidR="00047912" w:rsidRPr="00E16231" w:rsidRDefault="00047912" w:rsidP="001E7DE8">
            <w:pPr>
              <w:pStyle w:val="Paragraphedeliste"/>
              <w:numPr>
                <w:ilvl w:val="0"/>
                <w:numId w:val="12"/>
              </w:num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On démontre</w:t>
            </w:r>
          </w:p>
          <w:p w:rsidR="00172475" w:rsidRPr="00E16231" w:rsidRDefault="00E16231" w:rsidP="00172475">
            <w:pPr>
              <w:pStyle w:val="Paragraphedeliste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color w:val="FF0000"/>
                <w:position w:val="-12"/>
                <w:sz w:val="20"/>
                <w:szCs w:val="20"/>
              </w:rPr>
              <w:object w:dxaOrig="2160" w:dyaOrig="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8pt;height:17.65pt" o:ole="">
                  <v:imagedata r:id="rId8" o:title=""/>
                </v:shape>
                <o:OLEObject Type="Embed" ProgID="Equation.DSMT4" ShapeID="_x0000_i1025" DrawAspect="Content" ObjectID="_1366145724" r:id="rId9"/>
              </w:object>
            </w:r>
          </w:p>
          <w:p w:rsidR="00047912" w:rsidRPr="00E16231" w:rsidRDefault="00E16231" w:rsidP="00172475">
            <w:pPr>
              <w:pStyle w:val="Paragraphedeliste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color w:val="FF0000"/>
                <w:position w:val="-12"/>
                <w:sz w:val="20"/>
                <w:szCs w:val="20"/>
              </w:rPr>
              <w:object w:dxaOrig="1660" w:dyaOrig="380">
                <v:shape id="_x0000_i1026" type="#_x0000_t75" style="width:82.85pt;height:19pt" o:ole="">
                  <v:imagedata r:id="rId10" o:title=""/>
                </v:shape>
                <o:OLEObject Type="Embed" ProgID="Equation.DSMT4" ShapeID="_x0000_i1026" DrawAspect="Content" ObjectID="_1366145725" r:id="rId11"/>
              </w:object>
            </w:r>
          </w:p>
        </w:tc>
        <w:tc>
          <w:tcPr>
            <w:tcW w:w="3750" w:type="dxa"/>
            <w:vAlign w:val="center"/>
          </w:tcPr>
          <w:p w:rsidR="00F46E48" w:rsidRPr="00E16231" w:rsidRDefault="00F46E48" w:rsidP="001E7D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On simule pour faire le lien avec la moyenne d’une série de données.</w:t>
            </w:r>
          </w:p>
        </w:tc>
      </w:tr>
    </w:tbl>
    <w:p w:rsidR="00F46E48" w:rsidRPr="00F95EA5" w:rsidRDefault="00F46E48">
      <w:pPr>
        <w:rPr>
          <w:rFonts w:ascii="Times New Roman" w:hAnsi="Times New Roman" w:cs="Times New Roman"/>
          <w:b/>
          <w:sz w:val="24"/>
          <w:szCs w:val="24"/>
        </w:rPr>
      </w:pPr>
    </w:p>
    <w:p w:rsidR="001E7DE8" w:rsidRPr="00C906F1" w:rsidRDefault="001E7DE8">
      <w:pPr>
        <w:rPr>
          <w:rFonts w:ascii="Times New Roman" w:hAnsi="Times New Roman" w:cs="Times New Roman"/>
          <w:b/>
          <w:noProof/>
          <w:sz w:val="20"/>
          <w:szCs w:val="20"/>
          <w:lang w:eastAsia="fr-FR"/>
        </w:rPr>
      </w:pPr>
      <w:r w:rsidRPr="00C906F1">
        <w:rPr>
          <w:rFonts w:ascii="Times New Roman" w:hAnsi="Times New Roman" w:cs="Times New Roman"/>
          <w:b/>
          <w:sz w:val="20"/>
          <w:szCs w:val="20"/>
        </w:rPr>
        <w:t>Les nouveautés :</w:t>
      </w:r>
      <w:r w:rsidRPr="00C906F1">
        <w:rPr>
          <w:rFonts w:ascii="Times New Roman" w:hAnsi="Times New Roman" w:cs="Times New Roman"/>
          <w:b/>
          <w:noProof/>
          <w:sz w:val="20"/>
          <w:szCs w:val="20"/>
          <w:lang w:eastAsia="fr-FR"/>
        </w:rPr>
        <w:t xml:space="preserve"> </w:t>
      </w:r>
    </w:p>
    <w:tbl>
      <w:tblPr>
        <w:tblStyle w:val="Grilledutableau"/>
        <w:tblpPr w:leftFromText="141" w:rightFromText="141" w:vertAnchor="text" w:horzAnchor="margin" w:tblpXSpec="center" w:tblpY="88"/>
        <w:tblW w:w="0" w:type="auto"/>
        <w:tblLook w:val="04A0" w:firstRow="1" w:lastRow="0" w:firstColumn="1" w:lastColumn="0" w:noHBand="0" w:noVBand="1"/>
      </w:tblPr>
      <w:tblGrid>
        <w:gridCol w:w="2660"/>
        <w:gridCol w:w="2977"/>
        <w:gridCol w:w="4285"/>
      </w:tblGrid>
      <w:tr w:rsidR="00E16231" w:rsidTr="00E16231">
        <w:tc>
          <w:tcPr>
            <w:tcW w:w="2660" w:type="dxa"/>
          </w:tcPr>
          <w:p w:rsidR="00E16231" w:rsidRPr="00C906F1" w:rsidRDefault="00E16231" w:rsidP="004668F0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CONTENUS</w:t>
            </w:r>
          </w:p>
        </w:tc>
        <w:tc>
          <w:tcPr>
            <w:tcW w:w="2977" w:type="dxa"/>
          </w:tcPr>
          <w:p w:rsidR="00E16231" w:rsidRPr="00C906F1" w:rsidRDefault="00E16231" w:rsidP="004668F0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CAPACITÉS ATTENDUES</w:t>
            </w:r>
          </w:p>
        </w:tc>
        <w:tc>
          <w:tcPr>
            <w:tcW w:w="4285" w:type="dxa"/>
          </w:tcPr>
          <w:p w:rsidR="00E16231" w:rsidRPr="00C906F1" w:rsidRDefault="00E16231" w:rsidP="004668F0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COMMENTAIRES</w:t>
            </w:r>
          </w:p>
        </w:tc>
      </w:tr>
      <w:tr w:rsidR="00E16231" w:rsidTr="00C906F1">
        <w:trPr>
          <w:trHeight w:val="2704"/>
        </w:trPr>
        <w:tc>
          <w:tcPr>
            <w:tcW w:w="2660" w:type="dxa"/>
            <w:vAlign w:val="center"/>
          </w:tcPr>
          <w:p w:rsidR="00E16231" w:rsidRDefault="00872B87" w:rsidP="004668F0">
            <w:pPr>
              <w:pStyle w:val="Default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Échantillonnage</w:t>
            </w:r>
          </w:p>
          <w:p w:rsidR="00872B87" w:rsidRPr="00E16231" w:rsidRDefault="00872B87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16231" w:rsidRPr="00E16231" w:rsidRDefault="00E16231" w:rsidP="004668F0">
            <w:pPr>
              <w:jc w:val="both"/>
              <w:rPr>
                <w:rFonts w:ascii="Times New Roman" w:hAnsi="Times New Roman" w:cs="Times New Roman"/>
                <w:b/>
                <w:noProof/>
                <w:color w:val="FF66FF"/>
                <w:sz w:val="20"/>
                <w:szCs w:val="20"/>
                <w:lang w:eastAsia="fr-FR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Utilisation de la loi binomiale pour une prise de décision à partir d’une fréquence.</w:t>
            </w:r>
          </w:p>
        </w:tc>
        <w:tc>
          <w:tcPr>
            <w:tcW w:w="2977" w:type="dxa"/>
            <w:vAlign w:val="center"/>
          </w:tcPr>
          <w:p w:rsidR="00E16231" w:rsidRPr="00E16231" w:rsidRDefault="00E16231" w:rsidP="004668F0">
            <w:pPr>
              <w:pStyle w:val="Default"/>
              <w:numPr>
                <w:ilvl w:val="0"/>
                <w:numId w:val="14"/>
              </w:numPr>
              <w:ind w:left="49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 xml:space="preserve">Exploiter l’intervalle de fluctuation à un seuil donné, déterminé à l’aide de la loi binomiale, pour rejeter ou non une hypothèse sur une proportion. </w:t>
            </w:r>
          </w:p>
        </w:tc>
        <w:tc>
          <w:tcPr>
            <w:tcW w:w="4285" w:type="dxa"/>
            <w:vAlign w:val="center"/>
          </w:tcPr>
          <w:p w:rsidR="00E16231" w:rsidRDefault="00E1623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>L’objectif est d’amener les élèves à expérimenter la notion de « différence significative » par rapport à une valeur attendue et à remarquer que, pour une taille de l’échantillon importante, on conforte les résultats vus en classe de seconde.</w:t>
            </w:r>
          </w:p>
          <w:p w:rsidR="00C906F1" w:rsidRPr="00E16231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16231" w:rsidRPr="00E16231" w:rsidRDefault="00E1623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Wingdings" w:hAnsi="Wingdings" w:cs="Times New Roman"/>
                <w:sz w:val="20"/>
                <w:szCs w:val="20"/>
              </w:rPr>
              <w:t></w:t>
            </w: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 xml:space="preserve"> L’intervalle de fluctuation peut être déterminé à l’aide d’un tableur ou d’un algorithme. </w:t>
            </w:r>
          </w:p>
          <w:p w:rsidR="00E16231" w:rsidRPr="00E16231" w:rsidRDefault="00E1623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 xml:space="preserve">Le vocabulaire des tests (test d’hypothèse, hypothèse nulle, risque de première espèce) est hors programme. </w:t>
            </w:r>
          </w:p>
        </w:tc>
      </w:tr>
    </w:tbl>
    <w:p w:rsidR="00E16231" w:rsidRDefault="00E16231">
      <w:pPr>
        <w:rPr>
          <w:rFonts w:ascii="Times New Roman" w:hAnsi="Times New Roman" w:cs="Times New Roman"/>
          <w:b/>
          <w:noProof/>
          <w:sz w:val="24"/>
          <w:szCs w:val="24"/>
          <w:lang w:eastAsia="fr-FR"/>
        </w:rPr>
      </w:pPr>
    </w:p>
    <w:tbl>
      <w:tblPr>
        <w:tblStyle w:val="Grilledutableau"/>
        <w:tblpPr w:leftFromText="141" w:rightFromText="141" w:vertAnchor="text" w:horzAnchor="margin" w:tblpXSpec="center" w:tblpY="88"/>
        <w:tblW w:w="0" w:type="auto"/>
        <w:tblLook w:val="04A0" w:firstRow="1" w:lastRow="0" w:firstColumn="1" w:lastColumn="0" w:noHBand="0" w:noVBand="1"/>
      </w:tblPr>
      <w:tblGrid>
        <w:gridCol w:w="2660"/>
        <w:gridCol w:w="2977"/>
        <w:gridCol w:w="4285"/>
      </w:tblGrid>
      <w:tr w:rsidR="00C906F1" w:rsidTr="00B766EA">
        <w:tc>
          <w:tcPr>
            <w:tcW w:w="2660" w:type="dxa"/>
          </w:tcPr>
          <w:p w:rsidR="00C906F1" w:rsidRPr="00C906F1" w:rsidRDefault="00C906F1" w:rsidP="00B766EA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CONTENUS</w:t>
            </w:r>
          </w:p>
        </w:tc>
        <w:tc>
          <w:tcPr>
            <w:tcW w:w="2977" w:type="dxa"/>
          </w:tcPr>
          <w:p w:rsidR="00C906F1" w:rsidRPr="00C906F1" w:rsidRDefault="00C906F1" w:rsidP="00B766EA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CAPACITÉS ATTENDUES</w:t>
            </w:r>
          </w:p>
        </w:tc>
        <w:tc>
          <w:tcPr>
            <w:tcW w:w="4285" w:type="dxa"/>
          </w:tcPr>
          <w:p w:rsidR="00C906F1" w:rsidRPr="00C906F1" w:rsidRDefault="00C906F1" w:rsidP="00B766EA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COMMENTAIRES</w:t>
            </w:r>
          </w:p>
        </w:tc>
      </w:tr>
      <w:tr w:rsidR="00C906F1" w:rsidRPr="00C906F1" w:rsidTr="00C906F1">
        <w:trPr>
          <w:trHeight w:val="2704"/>
        </w:trPr>
        <w:tc>
          <w:tcPr>
            <w:tcW w:w="2660" w:type="dxa"/>
            <w:vAlign w:val="center"/>
          </w:tcPr>
          <w:p w:rsidR="00C906F1" w:rsidRPr="00C906F1" w:rsidRDefault="00C906F1" w:rsidP="00872B87">
            <w:pPr>
              <w:jc w:val="both"/>
              <w:rPr>
                <w:rFonts w:ascii="Times New Roman" w:hAnsi="Times New Roman" w:cs="Times New Roman"/>
                <w:b/>
                <w:noProof/>
                <w:color w:val="FF66FF"/>
                <w:sz w:val="20"/>
                <w:szCs w:val="20"/>
                <w:lang w:eastAsia="fr-FR"/>
              </w:rPr>
            </w:pP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>Modèle de la répétition d’expériences identiques et indépendantes à deux ou trois issues.</w:t>
            </w:r>
          </w:p>
        </w:tc>
        <w:tc>
          <w:tcPr>
            <w:tcW w:w="2977" w:type="dxa"/>
            <w:vAlign w:val="center"/>
          </w:tcPr>
          <w:p w:rsidR="00C906F1" w:rsidRDefault="00C906F1" w:rsidP="00872B87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Wingdings" w:hAnsi="Wingdings" w:cs="Times New Roman"/>
                <w:sz w:val="20"/>
                <w:szCs w:val="20"/>
              </w:rPr>
              <w:t></w:t>
            </w: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 Représenter la répétition d’expériences identiques et indépendantes par un arbre pondéré. </w:t>
            </w:r>
          </w:p>
          <w:p w:rsidR="00C906F1" w:rsidRDefault="00C906F1" w:rsidP="00872B87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906F1" w:rsidRPr="00C906F1" w:rsidRDefault="00C906F1" w:rsidP="00872B87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Wingdings" w:hAnsi="Wingdings" w:cs="Times New Roman"/>
                <w:sz w:val="20"/>
                <w:szCs w:val="20"/>
              </w:rPr>
              <w:t></w:t>
            </w: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 Utiliser cette représentation pour déterminer la loi d’une variable aléatoire associée à une telle situation. </w:t>
            </w:r>
          </w:p>
        </w:tc>
        <w:tc>
          <w:tcPr>
            <w:tcW w:w="4285" w:type="dxa"/>
            <w:vAlign w:val="center"/>
          </w:tcPr>
          <w:p w:rsidR="00C906F1" w:rsidRPr="00C906F1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Pour la répétition d’expériences identiques et indépendantes, la probabilité d’une liste de résultats est le produit des probabilités de chaque résultat. </w:t>
            </w:r>
          </w:p>
          <w:p w:rsidR="00C906F1" w:rsidRPr="00C906F1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906F1" w:rsidRPr="00C906F1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La notion de probabilité conditionnelle est hors programme. </w:t>
            </w:r>
          </w:p>
          <w:p w:rsidR="00C906F1" w:rsidRPr="00C906F1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906F1" w:rsidRPr="00872B87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72B87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On peut aussi traiter quelques situations autour de la loi géométrique tronquée. </w:t>
            </w:r>
          </w:p>
          <w:p w:rsidR="00C906F1" w:rsidRPr="00C906F1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906F1" w:rsidRPr="00872B87" w:rsidRDefault="00C906F1" w:rsidP="004668F0">
            <w:pPr>
              <w:pStyle w:val="Default"/>
              <w:jc w:val="both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72B87">
              <w:rPr>
                <w:rFonts w:ascii="Wingdings" w:hAnsi="Wingdings" w:cs="Times New Roman"/>
                <w:color w:val="FF0000"/>
                <w:sz w:val="20"/>
                <w:szCs w:val="20"/>
              </w:rPr>
              <w:t></w:t>
            </w:r>
            <w:r w:rsidRPr="00872B87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On peut simuler la loi géométrique tronquée avec un algorithme. </w:t>
            </w:r>
          </w:p>
        </w:tc>
      </w:tr>
      <w:tr w:rsidR="00C906F1" w:rsidTr="00B766EA">
        <w:tc>
          <w:tcPr>
            <w:tcW w:w="2660" w:type="dxa"/>
          </w:tcPr>
          <w:p w:rsidR="00C906F1" w:rsidRPr="00C906F1" w:rsidRDefault="00C906F1" w:rsidP="00B766EA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lastRenderedPageBreak/>
              <w:t>CONTENUS</w:t>
            </w:r>
          </w:p>
        </w:tc>
        <w:tc>
          <w:tcPr>
            <w:tcW w:w="2977" w:type="dxa"/>
          </w:tcPr>
          <w:p w:rsidR="00C906F1" w:rsidRPr="00C906F1" w:rsidRDefault="00C906F1" w:rsidP="00B766EA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CAPACITÉS ATTENDUES</w:t>
            </w:r>
          </w:p>
        </w:tc>
        <w:tc>
          <w:tcPr>
            <w:tcW w:w="4285" w:type="dxa"/>
          </w:tcPr>
          <w:p w:rsidR="00C906F1" w:rsidRPr="00C906F1" w:rsidRDefault="00C906F1" w:rsidP="00B766EA">
            <w:pPr>
              <w:jc w:val="center"/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</w:pPr>
            <w:r w:rsidRPr="00C906F1">
              <w:rPr>
                <w:rFonts w:ascii="Times New Roman" w:hAnsi="Times New Roman" w:cs="Times New Roman"/>
                <w:b/>
                <w:noProof/>
                <w:color w:val="FF00FF"/>
                <w:lang w:eastAsia="fr-FR"/>
              </w:rPr>
              <w:t>COMMENTAIRES</w:t>
            </w:r>
          </w:p>
        </w:tc>
      </w:tr>
      <w:tr w:rsidR="004668F0" w:rsidRPr="00C906F1" w:rsidTr="00837A1F">
        <w:trPr>
          <w:trHeight w:val="3413"/>
        </w:trPr>
        <w:tc>
          <w:tcPr>
            <w:tcW w:w="2660" w:type="dxa"/>
            <w:vAlign w:val="center"/>
          </w:tcPr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>Épreuve de Bernoulli, loi de Bernoulli.</w:t>
            </w:r>
          </w:p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>Schéma de Bernoulli, loi binomiale (loi du nombre de succès).</w:t>
            </w:r>
          </w:p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668F0" w:rsidRPr="004668F0" w:rsidRDefault="004668F0" w:rsidP="00837A1F">
            <w:pPr>
              <w:rPr>
                <w:rFonts w:ascii="Times New Roman" w:hAnsi="Times New Roman" w:cs="Times New Roman"/>
                <w:b/>
                <w:noProof/>
                <w:color w:val="FF66FF"/>
                <w:sz w:val="20"/>
                <w:szCs w:val="20"/>
                <w:lang w:eastAsia="fr-FR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Coefficients binomiaux, </w:t>
            </w:r>
            <w:r w:rsidRPr="00872B87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triangle de Pascal</w:t>
            </w: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977" w:type="dxa"/>
            <w:vAlign w:val="center"/>
          </w:tcPr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Wingdings" w:hAnsi="Wingdings" w:cs="Times New Roman"/>
                <w:sz w:val="20"/>
                <w:szCs w:val="20"/>
              </w:rPr>
              <w:t></w:t>
            </w: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Reconnaître des situations relevant de la loi binomiale. </w:t>
            </w:r>
          </w:p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668F0" w:rsidRPr="004668F0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Wingdings" w:hAnsi="Wingdings" w:cs="Times New Roman"/>
                <w:sz w:val="20"/>
                <w:szCs w:val="20"/>
              </w:rPr>
              <w:t></w:t>
            </w: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C</w:t>
            </w:r>
            <w:r w:rsidR="004668F0" w:rsidRPr="004668F0">
              <w:rPr>
                <w:rFonts w:ascii="Times New Roman" w:hAnsi="Times New Roman" w:cs="Times New Roman"/>
                <w:sz w:val="20"/>
                <w:szCs w:val="20"/>
              </w:rPr>
              <w:t>alculer une probabilité dans le cadre de la loi binomiale.</w:t>
            </w:r>
          </w:p>
        </w:tc>
        <w:tc>
          <w:tcPr>
            <w:tcW w:w="4285" w:type="dxa"/>
            <w:vAlign w:val="center"/>
          </w:tcPr>
          <w:p w:rsidR="004668F0" w:rsidRPr="004668F0" w:rsidRDefault="004668F0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La représentation à l’aide d’un arbre est privilégiée. Il s’agit ici d’installer une représentation mentale efficace. On peut ainsi : </w:t>
            </w:r>
          </w:p>
          <w:p w:rsidR="004668F0" w:rsidRPr="004668F0" w:rsidRDefault="004668F0" w:rsidP="00837A1F">
            <w:pPr>
              <w:pStyle w:val="Default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faciliter la découverte de la loi binomiale pour des petites valeurs de </w:t>
            </w:r>
            <w:r w:rsidRPr="004668F0">
              <w:rPr>
                <w:rFonts w:ascii="Times New Roman" w:hAnsi="Times New Roman" w:cs="Times New Roman"/>
                <w:position w:val="-6"/>
                <w:sz w:val="20"/>
                <w:szCs w:val="20"/>
              </w:rPr>
              <w:object w:dxaOrig="180" w:dyaOrig="200">
                <v:shape id="_x0000_i1027" type="#_x0000_t75" style="width:8.85pt;height:10.2pt" o:ole="">
                  <v:imagedata r:id="rId12" o:title=""/>
                </v:shape>
                <o:OLEObject Type="Embed" ProgID="Equation.DSMT4" ShapeID="_x0000_i1027" DrawAspect="Content" ObjectID="_1366145726" r:id="rId13"/>
              </w:object>
            </w:r>
            <w:r w:rsidRPr="004668F0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</w:t>
            </w:r>
            <w:r w:rsidRPr="004668F0">
              <w:rPr>
                <w:rFonts w:ascii="Times New Roman" w:hAnsi="Times New Roman" w:cs="Times New Roman"/>
                <w:i/>
                <w:iCs/>
                <w:position w:val="-12"/>
                <w:sz w:val="20"/>
                <w:szCs w:val="20"/>
              </w:rPr>
              <w:object w:dxaOrig="680" w:dyaOrig="360">
                <v:shape id="_x0000_i1028" type="#_x0000_t75" style="width:33.95pt;height:18.35pt" o:ole="">
                  <v:imagedata r:id="rId14" o:title=""/>
                </v:shape>
                <o:OLEObject Type="Embed" ProgID="Equation.DSMT4" ShapeID="_x0000_i1028" DrawAspect="Content" ObjectID="_1366145727" r:id="rId15"/>
              </w:object>
            </w:r>
            <w:r w:rsidRPr="004668F0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 ;</w:t>
            </w:r>
          </w:p>
          <w:p w:rsidR="004668F0" w:rsidRPr="004668F0" w:rsidRDefault="004668F0" w:rsidP="00837A1F">
            <w:pPr>
              <w:pStyle w:val="Default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introduire le coefficient binomial </w:t>
            </w:r>
            <w:r w:rsidRPr="004668F0">
              <w:rPr>
                <w:rFonts w:ascii="Times New Roman" w:hAnsi="Times New Roman" w:cs="Times New Roman"/>
                <w:position w:val="-28"/>
                <w:sz w:val="20"/>
                <w:szCs w:val="20"/>
              </w:rPr>
              <w:object w:dxaOrig="420" w:dyaOrig="680">
                <v:shape id="_x0000_i1029" type="#_x0000_t75" style="width:21.05pt;height:33.95pt" o:ole="">
                  <v:imagedata r:id="rId16" o:title=""/>
                </v:shape>
                <o:OLEObject Type="Embed" ProgID="Equation.DSMT4" ShapeID="_x0000_i1029" DrawAspect="Content" ObjectID="_1366145728" r:id="rId17"/>
              </w:object>
            </w: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 comme nombre de chemins de l’arbre réalisant </w:t>
            </w:r>
            <w:r w:rsidRPr="004668F0">
              <w:rPr>
                <w:rFonts w:ascii="Times New Roman" w:hAnsi="Times New Roman" w:cs="Times New Roman"/>
                <w:position w:val="-6"/>
                <w:sz w:val="20"/>
                <w:szCs w:val="20"/>
              </w:rPr>
              <w:object w:dxaOrig="180" w:dyaOrig="260">
                <v:shape id="_x0000_i1030" type="#_x0000_t75" style="width:8.85pt;height:12.9pt" o:ole="">
                  <v:imagedata r:id="rId18" o:title=""/>
                </v:shape>
                <o:OLEObject Type="Embed" ProgID="Equation.DSMT4" ShapeID="_x0000_i1030" DrawAspect="Content" ObjectID="_1366145729" r:id="rId19"/>
              </w:object>
            </w:r>
            <w:r w:rsidRPr="004668F0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</w:t>
            </w: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succès pour </w:t>
            </w:r>
            <w:r w:rsidRPr="004668F0">
              <w:rPr>
                <w:rFonts w:ascii="Times New Roman" w:hAnsi="Times New Roman" w:cs="Times New Roman"/>
                <w:position w:val="-6"/>
                <w:sz w:val="20"/>
                <w:szCs w:val="20"/>
              </w:rPr>
              <w:object w:dxaOrig="180" w:dyaOrig="200">
                <v:shape id="_x0000_i1031" type="#_x0000_t75" style="width:8.85pt;height:10.2pt" o:ole="">
                  <v:imagedata r:id="rId12" o:title=""/>
                </v:shape>
                <o:OLEObject Type="Embed" ProgID="Equation.DSMT4" ShapeID="_x0000_i1031" DrawAspect="Content" ObjectID="_1366145730" r:id="rId20"/>
              </w:object>
            </w:r>
            <w:r w:rsidRPr="004668F0"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 xml:space="preserve"> </w:t>
            </w: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>répétitions ;</w:t>
            </w:r>
          </w:p>
          <w:p w:rsidR="004668F0" w:rsidRPr="004668F0" w:rsidRDefault="004668F0" w:rsidP="00837A1F">
            <w:pPr>
              <w:pStyle w:val="Default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0"/>
                <w:szCs w:val="20"/>
              </w:rPr>
            </w:pPr>
            <w:r w:rsidRPr="004668F0">
              <w:rPr>
                <w:rFonts w:ascii="Times New Roman" w:hAnsi="Times New Roman" w:cs="Times New Roman"/>
                <w:sz w:val="20"/>
                <w:szCs w:val="20"/>
              </w:rPr>
              <w:t xml:space="preserve">établir enfin la formule générale de la loi binomiale. </w:t>
            </w:r>
          </w:p>
        </w:tc>
      </w:tr>
      <w:tr w:rsidR="00872B87" w:rsidRPr="00C906F1" w:rsidTr="00837A1F">
        <w:trPr>
          <w:trHeight w:val="5516"/>
        </w:trPr>
        <w:tc>
          <w:tcPr>
            <w:tcW w:w="2660" w:type="dxa"/>
            <w:vAlign w:val="center"/>
          </w:tcPr>
          <w:p w:rsidR="00872B87" w:rsidRPr="00872B87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872B87">
              <w:rPr>
                <w:rFonts w:ascii="Times New Roman" w:hAnsi="Times New Roman" w:cs="Times New Roman"/>
                <w:sz w:val="20"/>
                <w:szCs w:val="20"/>
              </w:rPr>
              <w:t xml:space="preserve">Espérance, </w:t>
            </w: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variance et écart-type de la loi binomiale.</w:t>
            </w:r>
          </w:p>
        </w:tc>
        <w:tc>
          <w:tcPr>
            <w:tcW w:w="2977" w:type="dxa"/>
            <w:vAlign w:val="center"/>
          </w:tcPr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37A1F">
              <w:rPr>
                <w:rFonts w:ascii="Wingdings" w:hAnsi="Wingdings" w:cs="Times New Roman"/>
                <w:color w:val="FF0000"/>
                <w:sz w:val="20"/>
                <w:szCs w:val="20"/>
              </w:rPr>
              <w:t></w:t>
            </w: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Démontrer que :</w:t>
            </w:r>
          </w:p>
          <w:p w:rsidR="00872B87" w:rsidRPr="00837A1F" w:rsidRDefault="00837A1F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37A1F">
              <w:rPr>
                <w:rFonts w:ascii="Times New Roman" w:hAnsi="Times New Roman" w:cs="Times New Roman"/>
                <w:color w:val="FF0000"/>
                <w:position w:val="-28"/>
                <w:sz w:val="20"/>
                <w:szCs w:val="20"/>
              </w:rPr>
              <w:object w:dxaOrig="2079" w:dyaOrig="680">
                <v:shape id="_x0000_i1032" type="#_x0000_t75" style="width:103.9pt;height:33.95pt" o:ole="">
                  <v:imagedata r:id="rId21" o:title=""/>
                </v:shape>
                <o:OLEObject Type="Embed" ProgID="Equation.DSMT4" ShapeID="_x0000_i1032" DrawAspect="Content" ObjectID="_1366145731" r:id="rId22"/>
              </w:object>
            </w:r>
          </w:p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37A1F">
              <w:rPr>
                <w:rFonts w:ascii="Wingdings" w:hAnsi="Wingdings" w:cs="Times New Roman"/>
                <w:color w:val="FF0000"/>
                <w:sz w:val="20"/>
                <w:szCs w:val="20"/>
              </w:rPr>
              <w:t></w:t>
            </w: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Représenter graphiquement la loi binomiale.</w:t>
            </w:r>
          </w:p>
          <w:p w:rsidR="00872B87" w:rsidRPr="00872B87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2B87" w:rsidRPr="00872B87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Wingdings" w:hAnsi="Wingdings" w:cs="Times New Roman"/>
                <w:sz w:val="20"/>
                <w:szCs w:val="20"/>
              </w:rPr>
              <w:t></w:t>
            </w:r>
            <w:r w:rsidRPr="00C906F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72B87">
              <w:rPr>
                <w:rFonts w:ascii="Times New Roman" w:hAnsi="Times New Roman" w:cs="Times New Roman"/>
                <w:sz w:val="20"/>
                <w:szCs w:val="20"/>
              </w:rPr>
              <w:t>Utiliser l’espérance d’une loi binomiale dans des contextes variés.</w:t>
            </w:r>
          </w:p>
        </w:tc>
        <w:tc>
          <w:tcPr>
            <w:tcW w:w="4285" w:type="dxa"/>
            <w:vAlign w:val="center"/>
          </w:tcPr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Cette égalité est établie en raisonnant sur le nombre de chemins réalisant </w:t>
            </w:r>
            <w:r w:rsidR="00837A1F" w:rsidRPr="00837A1F">
              <w:rPr>
                <w:rFonts w:ascii="Times New Roman" w:hAnsi="Times New Roman" w:cs="Times New Roman"/>
                <w:color w:val="FF0000"/>
                <w:position w:val="-6"/>
                <w:sz w:val="20"/>
                <w:szCs w:val="20"/>
              </w:rPr>
              <w:object w:dxaOrig="440" w:dyaOrig="260">
                <v:shape id="_x0000_i1033" type="#_x0000_t75" style="width:21.75pt;height:12.9pt" o:ole="">
                  <v:imagedata r:id="rId23" o:title=""/>
                </v:shape>
                <o:OLEObject Type="Embed" ProgID="Equation.DSMT4" ShapeID="_x0000_i1033" DrawAspect="Content" ObjectID="_1366145732" r:id="rId24"/>
              </w:object>
            </w: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succès pour </w:t>
            </w:r>
            <w:r w:rsidR="00837A1F" w:rsidRPr="00837A1F">
              <w:rPr>
                <w:rFonts w:ascii="Times New Roman" w:hAnsi="Times New Roman" w:cs="Times New Roman"/>
                <w:color w:val="FF0000"/>
                <w:position w:val="-6"/>
                <w:sz w:val="20"/>
                <w:szCs w:val="20"/>
              </w:rPr>
              <w:object w:dxaOrig="440" w:dyaOrig="240">
                <v:shape id="_x0000_i1034" type="#_x0000_t75" style="width:21.75pt;height:12.25pt" o:ole="">
                  <v:imagedata r:id="rId25" o:title=""/>
                </v:shape>
                <o:OLEObject Type="Embed" ProgID="Equation.DSMT4" ShapeID="_x0000_i1034" DrawAspect="Content" ObjectID="_1366145733" r:id="rId26"/>
              </w:object>
            </w: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répétitions. </w:t>
            </w:r>
          </w:p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On établit également la propriété de symétrie des coefficients binomiaux. </w:t>
            </w:r>
          </w:p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837A1F">
              <w:rPr>
                <w:rFonts w:ascii="Times New Roman" w:hAnsi="Times New Roman" w:cs="Times New Roman"/>
                <w:sz w:val="20"/>
                <w:szCs w:val="20"/>
              </w:rPr>
              <w:t>L’utilisation des coefficients binomiaux dans des problèmes de dénombrement et leur écriture à l’aide des factorielles ne sont</w:t>
            </w:r>
            <w:r w:rsidR="00837A1F" w:rsidRPr="00837A1F">
              <w:rPr>
                <w:rFonts w:ascii="Times New Roman" w:hAnsi="Times New Roman" w:cs="Times New Roman"/>
                <w:sz w:val="20"/>
                <w:szCs w:val="20"/>
              </w:rPr>
              <w:t xml:space="preserve"> pas des attendus du programme.</w:t>
            </w:r>
          </w:p>
          <w:p w:rsidR="00837A1F" w:rsidRPr="00837A1F" w:rsidRDefault="00837A1F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72B87" w:rsidRPr="00837A1F" w:rsidRDefault="00872B87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837A1F">
              <w:rPr>
                <w:rFonts w:ascii="Times New Roman" w:hAnsi="Times New Roman" w:cs="Times New Roman"/>
                <w:sz w:val="20"/>
                <w:szCs w:val="20"/>
              </w:rPr>
              <w:t>En pratique, on utilise une calculatrice ou un logiciel pour obtenir les valeurs des coefficients binomiaux, calculer directement des probabilités et représenter graphiquement la loi binomiale.</w:t>
            </w:r>
          </w:p>
          <w:p w:rsidR="00837A1F" w:rsidRPr="00837A1F" w:rsidRDefault="00837A1F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37A1F" w:rsidRPr="00837A1F" w:rsidRDefault="00837A1F" w:rsidP="00837A1F">
            <w:pPr>
              <w:pStyle w:val="Default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837A1F">
              <w:rPr>
                <w:rFonts w:ascii="Times New Roman" w:hAnsi="Times New Roman" w:cs="Times New Roman"/>
                <w:sz w:val="20"/>
                <w:szCs w:val="20"/>
              </w:rPr>
              <w:t xml:space="preserve">La formule donnant l’espérance de la loi binomiale est conjecturée puis admise, </w:t>
            </w:r>
            <w:r w:rsidRPr="00837A1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celle de la variance est admise.</w:t>
            </w:r>
          </w:p>
          <w:p w:rsidR="00837A1F" w:rsidRPr="00837A1F" w:rsidRDefault="00837A1F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37A1F" w:rsidRPr="00872B87" w:rsidRDefault="00837A1F" w:rsidP="00837A1F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E16231">
              <w:rPr>
                <w:rFonts w:ascii="Wingdings" w:hAnsi="Wingdings" w:cs="Times New Roman"/>
                <w:sz w:val="20"/>
                <w:szCs w:val="20"/>
              </w:rPr>
              <w:t></w:t>
            </w:r>
            <w:r w:rsidRPr="00E1623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837A1F">
              <w:rPr>
                <w:rFonts w:ascii="Times New Roman" w:hAnsi="Times New Roman" w:cs="Times New Roman"/>
                <w:sz w:val="20"/>
                <w:szCs w:val="20"/>
              </w:rPr>
              <w:t>On peut simuler la loi binomiale avec un algorithme.</w:t>
            </w:r>
          </w:p>
        </w:tc>
      </w:tr>
    </w:tbl>
    <w:p w:rsidR="00E16231" w:rsidRPr="00C906F1" w:rsidRDefault="00E16231">
      <w:pPr>
        <w:rPr>
          <w:rFonts w:ascii="Times New Roman" w:hAnsi="Times New Roman" w:cs="Times New Roman"/>
          <w:b/>
          <w:noProof/>
          <w:sz w:val="20"/>
          <w:szCs w:val="20"/>
          <w:lang w:eastAsia="fr-FR"/>
        </w:rPr>
      </w:pPr>
    </w:p>
    <w:p w:rsidR="00182350" w:rsidRPr="00F95EA5" w:rsidRDefault="00182350" w:rsidP="007518B8">
      <w:pPr>
        <w:pStyle w:val="Titre1"/>
      </w:pPr>
      <w:r w:rsidRPr="00F95EA5">
        <w:t>La loi géométrique tronquée</w:t>
      </w:r>
      <w:r w:rsidR="0067156C">
        <w:t> : un exemple (classe de seconde, document accompagnement 2000)</w:t>
      </w:r>
    </w:p>
    <w:p w:rsidR="00182350" w:rsidRPr="00F95EA5" w:rsidRDefault="00182350" w:rsidP="00182350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EA5">
        <w:rPr>
          <w:rFonts w:ascii="Times New Roman" w:hAnsi="Times New Roman" w:cs="Times New Roman"/>
          <w:b/>
          <w:noProof/>
          <w:sz w:val="24"/>
          <w:szCs w:val="24"/>
          <w:lang w:eastAsia="fr-FR"/>
        </w:rPr>
        <w:drawing>
          <wp:inline distT="0" distB="0" distL="0" distR="0">
            <wp:extent cx="2538916" cy="2173857"/>
            <wp:effectExtent l="0" t="0" r="0" b="0"/>
            <wp:docPr id="4" name="Image 4" descr="C:\Users\Bruno\Desktop\fourm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runo\Desktop\fourmi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785" cy="217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EA5" w:rsidRPr="00F95EA5" w:rsidRDefault="00172475" w:rsidP="007518B8">
      <w:pPr>
        <w:jc w:val="both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Une fourmi peut rentrer ou sorti</w:t>
      </w:r>
      <w:r w:rsidR="00F95EA5" w:rsidRPr="00F95EA5">
        <w:rPr>
          <w:rFonts w:ascii="Times New Roman" w:hAnsi="Times New Roman" w:cs="Times New Roman"/>
          <w:sz w:val="24"/>
          <w:szCs w:val="24"/>
        </w:rPr>
        <w:t>r</w:t>
      </w:r>
      <w:r w:rsidRPr="00F95EA5">
        <w:rPr>
          <w:rFonts w:ascii="Times New Roman" w:hAnsi="Times New Roman" w:cs="Times New Roman"/>
          <w:sz w:val="24"/>
          <w:szCs w:val="24"/>
        </w:rPr>
        <w:t xml:space="preserve"> dans un piège par le point A.</w:t>
      </w:r>
      <w:r w:rsidR="00F95EA5" w:rsidRPr="00F95EA5">
        <w:rPr>
          <w:rFonts w:ascii="Times New Roman" w:hAnsi="Times New Roman" w:cs="Times New Roman"/>
          <w:sz w:val="24"/>
          <w:szCs w:val="24"/>
        </w:rPr>
        <w:t xml:space="preserve"> </w:t>
      </w:r>
      <w:r w:rsidRPr="00F95EA5">
        <w:rPr>
          <w:rFonts w:ascii="Times New Roman" w:hAnsi="Times New Roman" w:cs="Times New Roman"/>
          <w:sz w:val="24"/>
          <w:szCs w:val="24"/>
        </w:rPr>
        <w:t>Quand elle est à un sommet, elle choisit au hasard une des trois arêtes qui passent par ce sommet.</w:t>
      </w:r>
    </w:p>
    <w:p w:rsidR="00172475" w:rsidRPr="00F95EA5" w:rsidRDefault="00172475" w:rsidP="007518B8">
      <w:pPr>
        <w:jc w:val="both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Si elle n’est pas sortie après avoir parcouru </w:t>
      </w:r>
      <w:r w:rsidR="00F95EA5" w:rsidRPr="00F95EA5">
        <w:rPr>
          <w:rFonts w:ascii="Times New Roman" w:hAnsi="Times New Roman" w:cs="Times New Roman"/>
          <w:sz w:val="24"/>
          <w:szCs w:val="24"/>
        </w:rPr>
        <w:t>quatre</w:t>
      </w:r>
      <w:r w:rsidRPr="00F95EA5">
        <w:rPr>
          <w:rFonts w:ascii="Times New Roman" w:hAnsi="Times New Roman" w:cs="Times New Roman"/>
          <w:sz w:val="24"/>
          <w:szCs w:val="24"/>
        </w:rPr>
        <w:t xml:space="preserve"> arêtes, elle meurt.</w:t>
      </w:r>
    </w:p>
    <w:p w:rsidR="00F95EA5" w:rsidRPr="00F95EA5" w:rsidRDefault="00F95EA5" w:rsidP="007518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MMI10" w:hAnsi="Times New Roman" w:cs="Times New Roman"/>
          <w:i/>
          <w:iCs/>
          <w:color w:val="232321"/>
          <w:sz w:val="24"/>
          <w:szCs w:val="24"/>
        </w:rPr>
      </w:pPr>
      <w:r w:rsidRPr="007518B8">
        <w:rPr>
          <w:rStyle w:val="apple-converted-space"/>
          <w:rFonts w:ascii="Times New Roman" w:hAnsi="Times New Roman" w:cs="Times New Roman"/>
          <w:b/>
          <w:color w:val="000000"/>
          <w:sz w:val="24"/>
          <w:szCs w:val="24"/>
        </w:rPr>
        <w:lastRenderedPageBreak/>
        <w:t>Définition</w:t>
      </w:r>
      <w:r w:rsidRPr="00F95EA5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 </w:t>
      </w:r>
      <w:r w:rsidR="007663E4" w:rsidRPr="00F95EA5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F95EA5">
        <w:rPr>
          <w:rStyle w:val="apple-converted-space"/>
          <w:rFonts w:ascii="Times New Roman" w:hAnsi="Times New Roman" w:cs="Times New Roman"/>
          <w:color w:val="000000"/>
          <w:position w:val="-4"/>
          <w:sz w:val="24"/>
          <w:szCs w:val="24"/>
        </w:rPr>
        <w:object w:dxaOrig="279" w:dyaOrig="260">
          <v:shape id="_x0000_i1035" type="#_x0000_t75" style="width:14.25pt;height:12.9pt" o:ole="">
            <v:imagedata r:id="rId28" o:title=""/>
          </v:shape>
          <o:OLEObject Type="Embed" ProgID="Equation.DSMT4" ShapeID="_x0000_i1035" DrawAspect="Content" ObjectID="_1366145734" r:id="rId29"/>
        </w:object>
      </w:r>
      <w:r w:rsidRPr="00F95EA5">
        <w:rPr>
          <w:rFonts w:ascii="Times New Roman" w:hAnsi="Times New Roman" w:cs="Times New Roman"/>
          <w:color w:val="232321"/>
          <w:sz w:val="24"/>
          <w:szCs w:val="24"/>
        </w:rPr>
        <w:t>est le numéro de l’épreuve qui apporte le premier succès (</w:t>
      </w:r>
      <w:r w:rsidR="007663E4" w:rsidRPr="00F95EA5">
        <w:rPr>
          <w:rFonts w:ascii="Times New Roman" w:hAnsi="Times New Roman" w:cs="Times New Roman"/>
          <w:color w:val="232321"/>
          <w:sz w:val="24"/>
          <w:szCs w:val="24"/>
        </w:rPr>
        <w:t>probabilité</w:t>
      </w:r>
      <w:r w:rsidRPr="00F95EA5">
        <w:rPr>
          <w:rFonts w:ascii="Times New Roman" w:hAnsi="Times New Roman" w:cs="Times New Roman"/>
          <w:color w:val="232321"/>
          <w:position w:val="-10"/>
          <w:sz w:val="24"/>
          <w:szCs w:val="24"/>
        </w:rPr>
        <w:object w:dxaOrig="240" w:dyaOrig="260">
          <v:shape id="_x0000_i1036" type="#_x0000_t75" style="width:12.25pt;height:12.9pt" o:ole="">
            <v:imagedata r:id="rId30" o:title=""/>
          </v:shape>
          <o:OLEObject Type="Embed" ProgID="Equation.DSMT4" ShapeID="_x0000_i1036" DrawAspect="Content" ObjectID="_1366145735" r:id="rId31"/>
        </w:object>
      </w:r>
      <w:r w:rsidRPr="00F95EA5">
        <w:rPr>
          <w:rFonts w:ascii="Times New Roman" w:hAnsi="Times New Roman" w:cs="Times New Roman"/>
          <w:color w:val="232321"/>
          <w:sz w:val="24"/>
          <w:szCs w:val="24"/>
        </w:rPr>
        <w:t xml:space="preserve">), mais le nombre d’épreuves est limité à </w:t>
      </w:r>
      <w:r w:rsidRPr="00F95EA5">
        <w:rPr>
          <w:rFonts w:ascii="Times New Roman" w:hAnsi="Times New Roman" w:cs="Times New Roman"/>
          <w:i/>
          <w:iCs/>
          <w:color w:val="232321"/>
          <w:sz w:val="24"/>
          <w:szCs w:val="24"/>
        </w:rPr>
        <w:t xml:space="preserve">n, n </w:t>
      </w:r>
      <w:r w:rsidRPr="00F95EA5">
        <w:rPr>
          <w:rFonts w:ascii="Times New Roman" w:hAnsi="Times New Roman" w:cs="Times New Roman"/>
          <w:color w:val="232321"/>
          <w:sz w:val="24"/>
          <w:szCs w:val="24"/>
        </w:rPr>
        <w:t xml:space="preserve">fixé. Si aucune épreuve n’apporte le succès, </w:t>
      </w:r>
      <w:proofErr w:type="gramStart"/>
      <w:r w:rsidRPr="00F95EA5">
        <w:rPr>
          <w:rFonts w:ascii="Times New Roman" w:hAnsi="Times New Roman" w:cs="Times New Roman"/>
          <w:color w:val="232321"/>
          <w:sz w:val="24"/>
          <w:szCs w:val="24"/>
        </w:rPr>
        <w:t>on convient</w:t>
      </w:r>
      <w:proofErr w:type="gramEnd"/>
      <w:r w:rsidRPr="00F95EA5">
        <w:rPr>
          <w:rFonts w:ascii="Times New Roman" w:hAnsi="Times New Roman" w:cs="Times New Roman"/>
          <w:color w:val="232321"/>
          <w:sz w:val="24"/>
          <w:szCs w:val="24"/>
        </w:rPr>
        <w:t xml:space="preserve"> que </w:t>
      </w:r>
      <w:r w:rsidRPr="00F95EA5">
        <w:rPr>
          <w:rFonts w:ascii="Times New Roman" w:hAnsi="Times New Roman" w:cs="Times New Roman"/>
          <w:i/>
          <w:iCs/>
          <w:color w:val="232321"/>
          <w:sz w:val="24"/>
          <w:szCs w:val="24"/>
        </w:rPr>
        <w:t xml:space="preserve">X </w:t>
      </w:r>
      <w:r w:rsidRPr="00F95EA5">
        <w:rPr>
          <w:rFonts w:ascii="Times New Roman" w:hAnsi="Times New Roman" w:cs="Times New Roman"/>
          <w:color w:val="232321"/>
          <w:sz w:val="24"/>
          <w:szCs w:val="24"/>
        </w:rPr>
        <w:t>= 0</w:t>
      </w:r>
      <w:r w:rsidRPr="00F95EA5">
        <w:rPr>
          <w:rFonts w:ascii="Times New Roman" w:eastAsia="CMMI10" w:hAnsi="Times New Roman" w:cs="Times New Roman"/>
          <w:i/>
          <w:iCs/>
          <w:color w:val="232321"/>
          <w:sz w:val="24"/>
          <w:szCs w:val="24"/>
        </w:rPr>
        <w:t>.</w:t>
      </w:r>
    </w:p>
    <w:p w:rsidR="00F95EA5" w:rsidRPr="00F95EA5" w:rsidRDefault="007663E4" w:rsidP="007518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232321"/>
          <w:sz w:val="24"/>
          <w:szCs w:val="24"/>
        </w:rPr>
      </w:pPr>
      <w:r w:rsidRPr="00F95EA5">
        <w:rPr>
          <w:rFonts w:ascii="Times New Roman" w:hAnsi="Times New Roman" w:cs="Times New Roman"/>
          <w:color w:val="232321"/>
          <w:sz w:val="24"/>
          <w:szCs w:val="24"/>
        </w:rPr>
        <w:t>Pour</w:t>
      </w:r>
      <w:r w:rsidR="00F95EA5" w:rsidRPr="00F95EA5">
        <w:rPr>
          <w:rFonts w:ascii="Times New Roman" w:hAnsi="Times New Roman" w:cs="Times New Roman"/>
          <w:color w:val="232321"/>
          <w:position w:val="-14"/>
          <w:sz w:val="24"/>
          <w:szCs w:val="24"/>
        </w:rPr>
        <w:object w:dxaOrig="1219" w:dyaOrig="400">
          <v:shape id="_x0000_i1037" type="#_x0000_t75" style="width:61.15pt;height:19.7pt" o:ole="">
            <v:imagedata r:id="rId32" o:title=""/>
          </v:shape>
          <o:OLEObject Type="Embed" ProgID="Equation.DSMT4" ShapeID="_x0000_i1037" DrawAspect="Content" ObjectID="_1366145736" r:id="rId33"/>
        </w:object>
      </w:r>
      <w:r w:rsidR="00F95EA5" w:rsidRPr="00F95EA5">
        <w:rPr>
          <w:rFonts w:ascii="Times New Roman" w:hAnsi="Times New Roman" w:cs="Times New Roman"/>
          <w:color w:val="232321"/>
          <w:sz w:val="24"/>
          <w:szCs w:val="24"/>
        </w:rPr>
        <w:t xml:space="preserve">, on a </w:t>
      </w:r>
      <w:r w:rsidR="00F95EA5" w:rsidRPr="00F95EA5">
        <w:rPr>
          <w:rFonts w:ascii="Times New Roman" w:hAnsi="Times New Roman" w:cs="Times New Roman"/>
          <w:color w:val="232321"/>
          <w:position w:val="-14"/>
          <w:sz w:val="24"/>
          <w:szCs w:val="24"/>
        </w:rPr>
        <w:object w:dxaOrig="1980" w:dyaOrig="400">
          <v:shape id="_x0000_i1038" type="#_x0000_t75" style="width:99.15pt;height:19.7pt" o:ole="">
            <v:imagedata r:id="rId34" o:title=""/>
          </v:shape>
          <o:OLEObject Type="Embed" ProgID="Equation.DSMT4" ShapeID="_x0000_i1038" DrawAspect="Content" ObjectID="_1366145737" r:id="rId35"/>
        </w:object>
      </w:r>
      <w:r w:rsidR="00F95EA5" w:rsidRPr="00F95EA5">
        <w:rPr>
          <w:rFonts w:ascii="Times New Roman" w:hAnsi="Times New Roman" w:cs="Times New Roman"/>
          <w:color w:val="232321"/>
          <w:sz w:val="24"/>
          <w:szCs w:val="24"/>
        </w:rPr>
        <w:t xml:space="preserve"> et </w:t>
      </w:r>
      <w:r w:rsidR="00F95EA5" w:rsidRPr="00F95EA5">
        <w:rPr>
          <w:rFonts w:ascii="Times New Roman" w:hAnsi="Times New Roman" w:cs="Times New Roman"/>
          <w:color w:val="232321"/>
          <w:position w:val="-14"/>
          <w:sz w:val="24"/>
          <w:szCs w:val="24"/>
        </w:rPr>
        <w:object w:dxaOrig="1460" w:dyaOrig="400">
          <v:shape id="_x0000_i1039" type="#_x0000_t75" style="width:72.7pt;height:19.7pt" o:ole="">
            <v:imagedata r:id="rId36" o:title=""/>
          </v:shape>
          <o:OLEObject Type="Embed" ProgID="Equation.DSMT4" ShapeID="_x0000_i1039" DrawAspect="Content" ObjectID="_1366145738" r:id="rId37"/>
        </w:object>
      </w:r>
      <w:r w:rsidR="00F95EA5" w:rsidRPr="00F95EA5">
        <w:rPr>
          <w:rFonts w:ascii="Times New Roman" w:hAnsi="Times New Roman" w:cs="Times New Roman"/>
          <w:color w:val="232321"/>
          <w:sz w:val="24"/>
          <w:szCs w:val="24"/>
        </w:rPr>
        <w:t xml:space="preserve"> avec </w:t>
      </w:r>
      <w:r w:rsidR="00F95EA5" w:rsidRPr="00F95EA5">
        <w:rPr>
          <w:rFonts w:ascii="Times New Roman" w:hAnsi="Times New Roman" w:cs="Times New Roman"/>
          <w:color w:val="232321"/>
          <w:position w:val="-10"/>
          <w:sz w:val="24"/>
          <w:szCs w:val="24"/>
        </w:rPr>
        <w:object w:dxaOrig="880" w:dyaOrig="320">
          <v:shape id="_x0000_i1040" type="#_x0000_t75" style="width:44.15pt;height:16.3pt" o:ole="">
            <v:imagedata r:id="rId38" o:title=""/>
          </v:shape>
          <o:OLEObject Type="Embed" ProgID="Equation.DSMT4" ShapeID="_x0000_i1040" DrawAspect="Content" ObjectID="_1366145739" r:id="rId39"/>
        </w:object>
      </w:r>
    </w:p>
    <w:p w:rsidR="00F95EA5" w:rsidRPr="00F95EA5" w:rsidRDefault="00F95EA5" w:rsidP="007518B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232321"/>
          <w:sz w:val="24"/>
          <w:szCs w:val="24"/>
        </w:rPr>
      </w:pPr>
    </w:p>
    <w:p w:rsidR="00182350" w:rsidRDefault="007518B8" w:rsidP="00182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Si </w:t>
      </w:r>
      <w:r w:rsidRPr="007518B8">
        <w:rPr>
          <w:rFonts w:ascii="Times New Roman" w:hAnsi="Times New Roman" w:cs="Times New Roman"/>
          <w:i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 xml:space="preserve"> est le nombre d’arêtes parcourues par la fourmi, on a :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64"/>
        <w:gridCol w:w="1342"/>
        <w:gridCol w:w="1341"/>
        <w:gridCol w:w="1341"/>
        <w:gridCol w:w="1275"/>
      </w:tblGrid>
      <w:tr w:rsidR="007518B8" w:rsidTr="007518B8">
        <w:trPr>
          <w:jc w:val="center"/>
        </w:trPr>
        <w:tc>
          <w:tcPr>
            <w:tcW w:w="1864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18B8">
              <w:rPr>
                <w:rFonts w:ascii="Times New Roman" w:hAnsi="Times New Roman" w:cs="Times New Roman"/>
                <w:position w:val="-6"/>
                <w:sz w:val="24"/>
                <w:szCs w:val="24"/>
              </w:rPr>
              <w:object w:dxaOrig="200" w:dyaOrig="279">
                <v:shape id="_x0000_i1041" type="#_x0000_t75" style="width:10.2pt;height:14.25pt" o:ole="">
                  <v:imagedata r:id="rId40" o:title=""/>
                </v:shape>
                <o:OLEObject Type="Embed" ProgID="Equation.DSMT4" ShapeID="_x0000_i1041" DrawAspect="Content" ObjectID="_1366145740" r:id="rId41"/>
              </w:object>
            </w:r>
          </w:p>
        </w:tc>
        <w:tc>
          <w:tcPr>
            <w:tcW w:w="1342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Pr="007518B8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760" w:dyaOrig="400">
                <v:shape id="_x0000_i1042" type="#_x0000_t75" style="width:38.05pt;height:19.7pt" o:ole="">
                  <v:imagedata r:id="rId42" o:title=""/>
                </v:shape>
                <o:OLEObject Type="Embed" ProgID="Equation.DSMT4" ShapeID="_x0000_i1042" DrawAspect="Content" ObjectID="_1366145741" r:id="rId43"/>
              </w:object>
            </w:r>
          </w:p>
        </w:tc>
        <w:tc>
          <w:tcPr>
            <w:tcW w:w="1341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Pr="007518B8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760" w:dyaOrig="400">
                <v:shape id="_x0000_i1043" type="#_x0000_t75" style="width:38.05pt;height:19.7pt" o:ole="">
                  <v:imagedata r:id="rId44" o:title=""/>
                </v:shape>
                <o:OLEObject Type="Embed" ProgID="Equation.DSMT4" ShapeID="_x0000_i1043" DrawAspect="Content" ObjectID="_1366145742" r:id="rId45"/>
              </w:object>
            </w:r>
          </w:p>
        </w:tc>
        <w:tc>
          <w:tcPr>
            <w:tcW w:w="1341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7518B8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740" w:dyaOrig="400">
                <v:shape id="_x0000_i1044" type="#_x0000_t75" style="width:36.7pt;height:19.7pt" o:ole="">
                  <v:imagedata r:id="rId46" o:title=""/>
                </v:shape>
                <o:OLEObject Type="Embed" ProgID="Equation.DSMT4" ShapeID="_x0000_i1044" DrawAspect="Content" ObjectID="_1366145743" r:id="rId47"/>
              </w:object>
            </w:r>
          </w:p>
        </w:tc>
        <w:tc>
          <w:tcPr>
            <w:tcW w:w="1275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7518B8">
              <w:rPr>
                <w:rFonts w:ascii="Times New Roman" w:hAnsi="Times New Roman" w:cs="Times New Roman"/>
                <w:position w:val="-14"/>
                <w:sz w:val="24"/>
                <w:szCs w:val="24"/>
              </w:rPr>
              <w:object w:dxaOrig="760" w:dyaOrig="400">
                <v:shape id="_x0000_i1045" type="#_x0000_t75" style="width:38.05pt;height:19.7pt" o:ole="">
                  <v:imagedata r:id="rId48" o:title=""/>
                </v:shape>
                <o:OLEObject Type="Embed" ProgID="Equation.DSMT4" ShapeID="_x0000_i1045" DrawAspect="Content" ObjectID="_1366145744" r:id="rId49"/>
              </w:object>
            </w:r>
          </w:p>
        </w:tc>
      </w:tr>
      <w:tr w:rsidR="007518B8" w:rsidTr="007518B8">
        <w:trPr>
          <w:jc w:val="center"/>
        </w:trPr>
        <w:tc>
          <w:tcPr>
            <w:tcW w:w="1864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EA5">
              <w:rPr>
                <w:rFonts w:ascii="Times New Roman" w:hAnsi="Times New Roman" w:cs="Times New Roman"/>
                <w:color w:val="232321"/>
                <w:position w:val="-14"/>
                <w:sz w:val="24"/>
                <w:szCs w:val="24"/>
              </w:rPr>
              <w:object w:dxaOrig="1020" w:dyaOrig="400">
                <v:shape id="_x0000_i1046" type="#_x0000_t75" style="width:50.95pt;height:19.7pt" o:ole="">
                  <v:imagedata r:id="rId50" o:title=""/>
                </v:shape>
                <o:OLEObject Type="Embed" ProgID="Equation.DSMT4" ShapeID="_x0000_i1046" DrawAspect="Content" ObjectID="_1366145745" r:id="rId51"/>
              </w:object>
            </w:r>
          </w:p>
        </w:tc>
        <w:tc>
          <w:tcPr>
            <w:tcW w:w="1342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18B8">
              <w:rPr>
                <w:rFonts w:ascii="Times New Roman" w:hAnsi="Times New Roman" w:cs="Times New Roman"/>
                <w:position w:val="-28"/>
                <w:sz w:val="24"/>
                <w:szCs w:val="24"/>
              </w:rPr>
              <w:object w:dxaOrig="540" w:dyaOrig="740">
                <v:shape id="_x0000_i1047" type="#_x0000_t75" style="width:27.15pt;height:36.7pt" o:ole="">
                  <v:imagedata r:id="rId52" o:title=""/>
                </v:shape>
                <o:OLEObject Type="Embed" ProgID="Equation.DSMT4" ShapeID="_x0000_i1047" DrawAspect="Content" ObjectID="_1366145746" r:id="rId53"/>
              </w:object>
            </w:r>
          </w:p>
        </w:tc>
        <w:tc>
          <w:tcPr>
            <w:tcW w:w="1341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18B8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220" w:dyaOrig="620">
                <v:shape id="_x0000_i1048" type="#_x0000_t75" style="width:10.85pt;height:31.25pt" o:ole="">
                  <v:imagedata r:id="rId54" o:title=""/>
                </v:shape>
                <o:OLEObject Type="Embed" ProgID="Equation.DSMT4" ShapeID="_x0000_i1048" DrawAspect="Content" ObjectID="_1366145747" r:id="rId55"/>
              </w:object>
            </w:r>
          </w:p>
        </w:tc>
        <w:tc>
          <w:tcPr>
            <w:tcW w:w="1341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18B8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560" w:dyaOrig="620">
                <v:shape id="_x0000_i1049" type="#_x0000_t75" style="width:27.85pt;height:31.25pt" o:ole="">
                  <v:imagedata r:id="rId56" o:title=""/>
                </v:shape>
                <o:OLEObject Type="Embed" ProgID="Equation.DSMT4" ShapeID="_x0000_i1049" DrawAspect="Content" ObjectID="_1366145748" r:id="rId57"/>
              </w:object>
            </w:r>
          </w:p>
        </w:tc>
        <w:tc>
          <w:tcPr>
            <w:tcW w:w="1275" w:type="dxa"/>
            <w:vAlign w:val="center"/>
          </w:tcPr>
          <w:p w:rsidR="007518B8" w:rsidRDefault="007518B8" w:rsidP="007518B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18B8">
              <w:rPr>
                <w:rFonts w:ascii="Times New Roman" w:hAnsi="Times New Roman" w:cs="Times New Roman"/>
                <w:position w:val="-28"/>
                <w:sz w:val="24"/>
                <w:szCs w:val="24"/>
              </w:rPr>
              <w:object w:dxaOrig="900" w:dyaOrig="740">
                <v:shape id="_x0000_i1050" type="#_x0000_t75" style="width:44.85pt;height:36.7pt" o:ole="">
                  <v:imagedata r:id="rId58" o:title=""/>
                </v:shape>
                <o:OLEObject Type="Embed" ProgID="Equation.DSMT4" ShapeID="_x0000_i1050" DrawAspect="Content" ObjectID="_1366145749" r:id="rId59"/>
              </w:object>
            </w:r>
          </w:p>
        </w:tc>
      </w:tr>
    </w:tbl>
    <w:p w:rsidR="007518B8" w:rsidRDefault="007518B8" w:rsidP="00182350">
      <w:pPr>
        <w:rPr>
          <w:rFonts w:ascii="Times New Roman" w:hAnsi="Times New Roman" w:cs="Times New Roman"/>
          <w:sz w:val="24"/>
          <w:szCs w:val="24"/>
        </w:rPr>
      </w:pPr>
    </w:p>
    <w:p w:rsidR="007518B8" w:rsidRDefault="007663E4" w:rsidP="00182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Où </w:t>
      </w:r>
      <w:r w:rsidRPr="00F95EA5">
        <w:rPr>
          <w:rStyle w:val="apple-converted-space"/>
          <w:rFonts w:ascii="Times New Roman" w:hAnsi="Times New Roman" w:cs="Times New Roman"/>
          <w:color w:val="000000"/>
          <w:position w:val="-4"/>
          <w:sz w:val="24"/>
          <w:szCs w:val="24"/>
        </w:rPr>
        <w:object w:dxaOrig="279" w:dyaOrig="260">
          <v:shape id="_x0000_i1051" type="#_x0000_t75" style="width:14.25pt;height:12.9pt" o:ole="">
            <v:imagedata r:id="rId28" o:title=""/>
          </v:shape>
          <o:OLEObject Type="Embed" ProgID="Equation.DSMT4" ShapeID="_x0000_i1051" DrawAspect="Content" ObjectID="_1366145750" r:id="rId60"/>
        </w:object>
      </w:r>
      <w:r w:rsidR="00F90301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est la variable aléatoire associée au nombre d’arêtes parcourues après le premier déplacement avant de revenir en A (</w:t>
      </w:r>
      <w:r w:rsidR="00F90301" w:rsidRPr="00F90301">
        <w:rPr>
          <w:rStyle w:val="apple-converted-space"/>
          <w:rFonts w:ascii="Times New Roman" w:hAnsi="Times New Roman" w:cs="Times New Roman"/>
          <w:color w:val="000000"/>
          <w:position w:val="-6"/>
          <w:sz w:val="24"/>
          <w:szCs w:val="24"/>
        </w:rPr>
        <w:object w:dxaOrig="639" w:dyaOrig="279">
          <v:shape id="_x0000_i1052" type="#_x0000_t75" style="width:31.9pt;height:14.25pt" o:ole="">
            <v:imagedata r:id="rId61" o:title=""/>
          </v:shape>
          <o:OLEObject Type="Embed" ProgID="Equation.DSMT4" ShapeID="_x0000_i1052" DrawAspect="Content" ObjectID="_1366145751" r:id="rId62"/>
        </w:object>
      </w:r>
      <w:r w:rsidR="00F90301">
        <w:rPr>
          <w:rStyle w:val="apple-converted-space"/>
          <w:rFonts w:ascii="Times New Roman" w:hAnsi="Times New Roman" w:cs="Times New Roman"/>
          <w:color w:val="000000"/>
          <w:sz w:val="24"/>
          <w:szCs w:val="24"/>
        </w:rPr>
        <w:t>signifiant que la fourmi n’a pas réussir à sortir du piège).</w:t>
      </w:r>
    </w:p>
    <w:p w:rsidR="007518B8" w:rsidRDefault="00F90301" w:rsidP="001823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Autres exemples :</w:t>
      </w:r>
    </w:p>
    <w:p w:rsidR="000D0ABC" w:rsidRDefault="000D0ABC" w:rsidP="000D0ABC">
      <w:pPr>
        <w:pStyle w:val="Paragraphedeliste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D’autres promenades aléatoires (carré)</w:t>
      </w:r>
    </w:p>
    <w:p w:rsidR="000D0ABC" w:rsidRDefault="000D0ABC" w:rsidP="000D0ABC">
      <w:pPr>
        <w:pStyle w:val="Paragraphedeliste"/>
        <w:numPr>
          <w:ilvl w:val="0"/>
          <w:numId w:val="1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 politique nataliste : Supposons que les naissances au sein d’une famille s’</w:t>
      </w:r>
      <w:r w:rsidR="00351CD1">
        <w:rPr>
          <w:rFonts w:ascii="Times New Roman" w:hAnsi="Times New Roman" w:cs="Times New Roman"/>
          <w:sz w:val="24"/>
          <w:szCs w:val="24"/>
        </w:rPr>
        <w:t>arrêtent</w:t>
      </w:r>
      <w:r>
        <w:rPr>
          <w:rFonts w:ascii="Times New Roman" w:hAnsi="Times New Roman" w:cs="Times New Roman"/>
          <w:sz w:val="24"/>
          <w:szCs w:val="24"/>
        </w:rPr>
        <w:t> soit à la naissance du premier garçon, soit lorsque la famille comporte quatre enfants.</w:t>
      </w:r>
      <w:r>
        <w:rPr>
          <w:rFonts w:ascii="Times New Roman" w:hAnsi="Times New Roman" w:cs="Times New Roman"/>
          <w:sz w:val="24"/>
          <w:szCs w:val="24"/>
        </w:rPr>
        <w:br/>
        <w:t>Quelle sera l’influence de cette politique nataliste sur la répartition entre les sexes ?</w:t>
      </w:r>
    </w:p>
    <w:p w:rsidR="00044F6B" w:rsidRPr="00044F6B" w:rsidRDefault="00F90301" w:rsidP="00044F6B">
      <w:pPr>
        <w:pStyle w:val="Paragraphedeliste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4F6B">
        <w:rPr>
          <w:rFonts w:ascii="Times New Roman" w:hAnsi="Times New Roman" w:cs="Times New Roman"/>
          <w:sz w:val="24"/>
          <w:szCs w:val="24"/>
        </w:rPr>
        <w:t xml:space="preserve">La martingale de d’Alembert : Au jeu de </w:t>
      </w:r>
      <w:r w:rsidRPr="00044F6B">
        <w:rPr>
          <w:rFonts w:ascii="Times New Roman" w:hAnsi="Times New Roman" w:cs="Times New Roman"/>
          <w:i/>
          <w:sz w:val="24"/>
          <w:szCs w:val="24"/>
        </w:rPr>
        <w:t>pile ou face</w:t>
      </w:r>
      <w:r w:rsidRPr="00044F6B">
        <w:rPr>
          <w:rFonts w:ascii="Times New Roman" w:hAnsi="Times New Roman" w:cs="Times New Roman"/>
          <w:sz w:val="24"/>
          <w:szCs w:val="24"/>
        </w:rPr>
        <w:t>, on mise une certaine somme (1</w:t>
      </w:r>
      <w:r w:rsidR="00044F6B">
        <w:rPr>
          <w:rFonts w:ascii="Times New Roman" w:hAnsi="Times New Roman" w:cs="Times New Roman"/>
          <w:sz w:val="24"/>
          <w:szCs w:val="24"/>
        </w:rPr>
        <w:t xml:space="preserve"> </w:t>
      </w:r>
      <w:r w:rsidRPr="00044F6B">
        <w:rPr>
          <w:rFonts w:ascii="Times New Roman" w:hAnsi="Times New Roman" w:cs="Times New Roman"/>
          <w:sz w:val="24"/>
          <w:szCs w:val="24"/>
        </w:rPr>
        <w:t>€ par exemple), on lance une pièce parfaitement équilibrée et on observe sur quelle face elle tombe.</w:t>
      </w:r>
      <w:r w:rsidRPr="00044F6B">
        <w:rPr>
          <w:rFonts w:ascii="Times New Roman" w:hAnsi="Times New Roman" w:cs="Times New Roman"/>
          <w:sz w:val="24"/>
          <w:szCs w:val="24"/>
        </w:rPr>
        <w:br/>
        <w:t xml:space="preserve">Si elle tombe sur </w:t>
      </w:r>
      <w:r w:rsidRPr="00044F6B">
        <w:rPr>
          <w:rFonts w:ascii="Times New Roman" w:hAnsi="Times New Roman" w:cs="Times New Roman"/>
          <w:i/>
          <w:sz w:val="24"/>
          <w:szCs w:val="24"/>
        </w:rPr>
        <w:t>pile</w:t>
      </w:r>
      <w:r w:rsidRPr="00044F6B">
        <w:rPr>
          <w:rFonts w:ascii="Times New Roman" w:hAnsi="Times New Roman" w:cs="Times New Roman"/>
          <w:sz w:val="24"/>
          <w:szCs w:val="24"/>
        </w:rPr>
        <w:t>, alors le joueur gagne sa mise (1</w:t>
      </w:r>
      <w:r w:rsidR="00044F6B" w:rsidRPr="00044F6B">
        <w:rPr>
          <w:rFonts w:ascii="Times New Roman" w:hAnsi="Times New Roman" w:cs="Times New Roman"/>
          <w:sz w:val="24"/>
          <w:szCs w:val="24"/>
        </w:rPr>
        <w:t xml:space="preserve"> </w:t>
      </w:r>
      <w:r w:rsidRPr="00044F6B">
        <w:rPr>
          <w:rFonts w:ascii="Times New Roman" w:hAnsi="Times New Roman" w:cs="Times New Roman"/>
          <w:sz w:val="24"/>
          <w:szCs w:val="24"/>
        </w:rPr>
        <w:t>€), sinon le joueur perd sa mise.</w:t>
      </w:r>
      <w:r w:rsidR="00044F6B" w:rsidRPr="00044F6B">
        <w:rPr>
          <w:rFonts w:ascii="Times New Roman" w:hAnsi="Times New Roman" w:cs="Times New Roman"/>
          <w:sz w:val="24"/>
          <w:szCs w:val="24"/>
        </w:rPr>
        <w:br/>
      </w:r>
      <w:r w:rsidR="00351CD1" w:rsidRPr="00044F6B">
        <w:rPr>
          <w:rFonts w:ascii="Times New Roman" w:hAnsi="Times New Roman" w:cs="Times New Roman"/>
          <w:sz w:val="24"/>
          <w:szCs w:val="24"/>
        </w:rPr>
        <w:t xml:space="preserve">Un joueur décide de jouer à ce jeu </w:t>
      </w:r>
      <w:r w:rsidR="00044F6B" w:rsidRPr="00044F6B">
        <w:rPr>
          <w:rFonts w:ascii="Times New Roman" w:hAnsi="Times New Roman" w:cs="Times New Roman"/>
          <w:sz w:val="24"/>
          <w:szCs w:val="24"/>
        </w:rPr>
        <w:t xml:space="preserve">en utilisant la stratégie suivante : il mise 1 € sur </w:t>
      </w:r>
      <w:r w:rsidR="00044F6B" w:rsidRPr="00044F6B">
        <w:rPr>
          <w:rFonts w:ascii="Times New Roman" w:hAnsi="Times New Roman" w:cs="Times New Roman"/>
          <w:i/>
          <w:sz w:val="24"/>
          <w:szCs w:val="24"/>
        </w:rPr>
        <w:t>pile</w:t>
      </w:r>
      <w:r w:rsidR="00044F6B" w:rsidRPr="00044F6B">
        <w:rPr>
          <w:rFonts w:ascii="Times New Roman" w:hAnsi="Times New Roman" w:cs="Times New Roman"/>
          <w:sz w:val="24"/>
          <w:szCs w:val="24"/>
        </w:rPr>
        <w:t xml:space="preserve">. S'il gagne, il s'arrête et, s'il perd, il rejoue </w:t>
      </w:r>
      <w:r w:rsidR="00044F6B" w:rsidRPr="00044F6B">
        <w:rPr>
          <w:rFonts w:ascii="Times New Roman" w:hAnsi="Times New Roman" w:cs="Times New Roman"/>
          <w:i/>
          <w:sz w:val="24"/>
          <w:szCs w:val="24"/>
        </w:rPr>
        <w:t>pile</w:t>
      </w:r>
      <w:r w:rsidR="00044F6B" w:rsidRPr="00044F6B">
        <w:rPr>
          <w:rFonts w:ascii="Times New Roman" w:hAnsi="Times New Roman" w:cs="Times New Roman"/>
          <w:sz w:val="24"/>
          <w:szCs w:val="24"/>
        </w:rPr>
        <w:t xml:space="preserve"> en misant le double de sa mise, soit 2 €.</w:t>
      </w:r>
      <w:r w:rsidR="00044F6B" w:rsidRPr="00044F6B">
        <w:rPr>
          <w:rFonts w:ascii="Times New Roman" w:hAnsi="Times New Roman" w:cs="Times New Roman"/>
          <w:sz w:val="24"/>
          <w:szCs w:val="24"/>
        </w:rPr>
        <w:br/>
        <w:t xml:space="preserve">S'il gagne, il s'arrête et, s'il perd, il rejoue </w:t>
      </w:r>
      <w:r w:rsidR="00044F6B" w:rsidRPr="00044F6B">
        <w:rPr>
          <w:rFonts w:ascii="Times New Roman" w:hAnsi="Times New Roman" w:cs="Times New Roman"/>
          <w:i/>
          <w:sz w:val="24"/>
          <w:szCs w:val="24"/>
        </w:rPr>
        <w:t>pile</w:t>
      </w:r>
      <w:r w:rsidR="00044F6B" w:rsidRPr="00044F6B">
        <w:rPr>
          <w:rFonts w:ascii="Times New Roman" w:hAnsi="Times New Roman" w:cs="Times New Roman"/>
          <w:sz w:val="24"/>
          <w:szCs w:val="24"/>
        </w:rPr>
        <w:t xml:space="preserve"> en misant 4 €. Et ainsi de suite en doublant à chaque fois s'il perd.</w:t>
      </w:r>
    </w:p>
    <w:p w:rsidR="00F90301" w:rsidRDefault="00351CD1" w:rsidP="00044F6B">
      <w:pPr>
        <w:pStyle w:val="Paragraphedeliste"/>
        <w:autoSpaceDE w:val="0"/>
        <w:autoSpaceDN w:val="0"/>
        <w:adjustRightInd w:val="0"/>
        <w:spacing w:after="0" w:line="240" w:lineRule="auto"/>
        <w:ind w:left="4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On suppose que le joueur ne peut pas effectuer plus de 20 parties, faute de temps.</w:t>
      </w:r>
    </w:p>
    <w:p w:rsidR="00C362C0" w:rsidRDefault="00C362C0" w:rsidP="00C362C0">
      <w:pPr>
        <w:pStyle w:val="Paragraphedeliste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Exercice ECRICOME 2009 :</w:t>
      </w:r>
    </w:p>
    <w:p w:rsidR="00C362C0" w:rsidRPr="00F90301" w:rsidRDefault="00C362C0" w:rsidP="0067156C">
      <w:pPr>
        <w:pStyle w:val="Paragraphedeliste"/>
        <w:autoSpaceDE w:val="0"/>
        <w:autoSpaceDN w:val="0"/>
        <w:adjustRightInd w:val="0"/>
        <w:spacing w:after="0" w:line="240" w:lineRule="auto"/>
        <w:ind w:left="409"/>
        <w:rPr>
          <w:rFonts w:ascii="Times New Roman" w:hAnsi="Times New Roman" w:cs="Times New Roman"/>
          <w:sz w:val="24"/>
          <w:szCs w:val="24"/>
        </w:rPr>
      </w:pPr>
    </w:p>
    <w:p w:rsidR="00182350" w:rsidRPr="00F95EA5" w:rsidRDefault="00C362C0" w:rsidP="00C362C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>
            <wp:extent cx="5319882" cy="3191773"/>
            <wp:effectExtent l="19050" t="19050" r="0" b="8890"/>
            <wp:docPr id="5" name="Image 5" descr="C:\Users\Bruno\Desktop\Formation académique\Ressources\Ecric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Bruno\Desktop\Formation académique\Ressources\Ecricome.pn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527" cy="31915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alpha val="92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7156C" w:rsidRDefault="0067156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11853" w:rsidRDefault="008F0DF8" w:rsidP="00505B08">
      <w:pPr>
        <w:pStyle w:val="Titre1"/>
      </w:pPr>
      <w:bookmarkStart w:id="0" w:name="_GoBack"/>
      <w:bookmarkEnd w:id="0"/>
      <w:r w:rsidRPr="00F95EA5">
        <w:lastRenderedPageBreak/>
        <w:t>Calcul du coefficient binomial :</w:t>
      </w:r>
      <w:r w:rsidR="0067156C">
        <w:t xml:space="preserve"> utilisation des listes sous </w:t>
      </w:r>
      <w:proofErr w:type="spellStart"/>
      <w:r w:rsidR="0067156C">
        <w:t>Algobox</w:t>
      </w:r>
      <w:proofErr w:type="spellEnd"/>
      <w:r w:rsidR="0067156C">
        <w:t>.</w:t>
      </w:r>
    </w:p>
    <w:p w:rsidR="008F0DF8" w:rsidRPr="00F95EA5" w:rsidRDefault="00EE7A58" w:rsidP="00EE7A58">
      <w:pPr>
        <w:jc w:val="center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>
            <wp:extent cx="3144133" cy="5815584"/>
            <wp:effectExtent l="19050" t="0" r="0" b="0"/>
            <wp:docPr id="3" name="Image 2" descr="C:\Users\Bruno\Desktop\Travail\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runo\Desktop\Travail\02.pn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494" cy="5818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7A58" w:rsidRPr="00F95EA5" w:rsidRDefault="00EE7A58" w:rsidP="00EE7A58">
      <w:pPr>
        <w:jc w:val="center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i/>
          <w:sz w:val="24"/>
          <w:szCs w:val="24"/>
        </w:rPr>
        <w:t>Algorithme utilisant les listes sous ALGOBOX</w:t>
      </w:r>
    </w:p>
    <w:p w:rsidR="00012E32" w:rsidRPr="00F95EA5" w:rsidRDefault="00EE7A58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C est une liste qui contient tous les éléments du triangle de Pascal à la ligne </w:t>
      </w:r>
      <w:r w:rsidRPr="00F95EA5">
        <w:rPr>
          <w:rFonts w:ascii="Times New Roman" w:hAnsi="Times New Roman" w:cs="Times New Roman"/>
          <w:i/>
          <w:sz w:val="24"/>
          <w:szCs w:val="24"/>
        </w:rPr>
        <w:t>i.</w:t>
      </w:r>
    </w:p>
    <w:p w:rsidR="00012E32" w:rsidRPr="00F95EA5" w:rsidRDefault="00EE7A58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D est une liste qui contient tous les éléments du triangle de Pascal à la ligne </w:t>
      </w:r>
      <w:r w:rsidRPr="00F95EA5">
        <w:rPr>
          <w:rFonts w:ascii="Times New Roman" w:hAnsi="Times New Roman" w:cs="Times New Roman"/>
          <w:i/>
          <w:sz w:val="24"/>
          <w:szCs w:val="24"/>
        </w:rPr>
        <w:t>i+1</w:t>
      </w:r>
      <w:r w:rsidRPr="00F95EA5">
        <w:rPr>
          <w:rFonts w:ascii="Times New Roman" w:hAnsi="Times New Roman" w:cs="Times New Roman"/>
          <w:sz w:val="24"/>
          <w:szCs w:val="24"/>
        </w:rPr>
        <w:t>.</w:t>
      </w:r>
      <w:r w:rsidR="00456C06" w:rsidRPr="00F95EA5">
        <w:rPr>
          <w:rFonts w:ascii="Times New Roman" w:hAnsi="Times New Roman" w:cs="Times New Roman"/>
          <w:sz w:val="24"/>
          <w:szCs w:val="24"/>
        </w:rPr>
        <w:br/>
        <w:t>la liste D écrase la liste C au fur et à mesure.</w:t>
      </w:r>
    </w:p>
    <w:p w:rsidR="00012E32" w:rsidRPr="00F95EA5" w:rsidRDefault="00EE7A58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I et J sont deux compteurs</w:t>
      </w:r>
    </w:p>
    <w:p w:rsidR="00EE7A58" w:rsidRPr="00F95EA5" w:rsidRDefault="004A62CC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N</w:t>
      </w:r>
      <w:r w:rsidR="00EE7A58" w:rsidRPr="00F95EA5">
        <w:rPr>
          <w:rFonts w:ascii="Times New Roman" w:hAnsi="Times New Roman" w:cs="Times New Roman"/>
          <w:sz w:val="24"/>
          <w:szCs w:val="24"/>
        </w:rPr>
        <w:t xml:space="preserve"> et P sont les deux coefficients binomiaux</w:t>
      </w:r>
    </w:p>
    <w:p w:rsidR="00505B08" w:rsidRDefault="00F270D9" w:rsidP="00F270D9">
      <w:pPr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i/>
          <w:sz w:val="24"/>
          <w:szCs w:val="24"/>
        </w:rPr>
        <w:t xml:space="preserve">Remarque : le plus grand entier codé par </w:t>
      </w:r>
      <w:proofErr w:type="spellStart"/>
      <w:r w:rsidRPr="00F95EA5">
        <w:rPr>
          <w:rFonts w:ascii="Times New Roman" w:hAnsi="Times New Roman" w:cs="Times New Roman"/>
          <w:i/>
          <w:sz w:val="24"/>
          <w:szCs w:val="24"/>
        </w:rPr>
        <w:t>AlgoBox</w:t>
      </w:r>
      <w:proofErr w:type="spellEnd"/>
      <w:r w:rsidRPr="00F95EA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16D59" w:rsidRPr="00F95EA5">
        <w:rPr>
          <w:rFonts w:ascii="Times New Roman" w:hAnsi="Times New Roman" w:cs="Times New Roman"/>
          <w:i/>
          <w:sz w:val="24"/>
          <w:szCs w:val="24"/>
        </w:rPr>
        <w:t xml:space="preserve">et affiché tel quel </w:t>
      </w:r>
      <w:r w:rsidRPr="00F95EA5">
        <w:rPr>
          <w:rFonts w:ascii="Times New Roman" w:hAnsi="Times New Roman" w:cs="Times New Roman"/>
          <w:i/>
          <w:sz w:val="24"/>
          <w:szCs w:val="24"/>
        </w:rPr>
        <w:t>est 99 999</w:t>
      </w:r>
      <w:r w:rsidR="00E16D59" w:rsidRPr="00F95EA5">
        <w:rPr>
          <w:rFonts w:ascii="Times New Roman" w:hAnsi="Times New Roman" w:cs="Times New Roman"/>
          <w:i/>
          <w:sz w:val="24"/>
          <w:szCs w:val="24"/>
        </w:rPr>
        <w:t> </w:t>
      </w:r>
      <w:r w:rsidRPr="00F95EA5">
        <w:rPr>
          <w:rFonts w:ascii="Times New Roman" w:hAnsi="Times New Roman" w:cs="Times New Roman"/>
          <w:i/>
          <w:sz w:val="24"/>
          <w:szCs w:val="24"/>
        </w:rPr>
        <w:t>999</w:t>
      </w:r>
      <w:r w:rsidR="00E16D59" w:rsidRPr="00F95EA5">
        <w:rPr>
          <w:rFonts w:ascii="Times New Roman" w:hAnsi="Times New Roman" w:cs="Times New Roman"/>
          <w:i/>
          <w:sz w:val="24"/>
          <w:szCs w:val="24"/>
        </w:rPr>
        <w:t xml:space="preserve">. Ainsi la dernière ligne du triangle de Pascal « juste » sera la </w:t>
      </w:r>
      <w:proofErr w:type="gramStart"/>
      <w:r w:rsidR="00E16D59" w:rsidRPr="00F95EA5">
        <w:rPr>
          <w:rFonts w:ascii="Times New Roman" w:hAnsi="Times New Roman" w:cs="Times New Roman"/>
          <w:i/>
          <w:sz w:val="24"/>
          <w:szCs w:val="24"/>
        </w:rPr>
        <w:t>29</w:t>
      </w:r>
      <w:r w:rsidR="00E16D59" w:rsidRPr="00F95EA5">
        <w:rPr>
          <w:rFonts w:ascii="Times New Roman" w:hAnsi="Times New Roman" w:cs="Times New Roman"/>
          <w:i/>
          <w:sz w:val="24"/>
          <w:szCs w:val="24"/>
          <w:vertAlign w:val="superscript"/>
        </w:rPr>
        <w:t>ème</w:t>
      </w:r>
      <w:r w:rsidR="00E16D59" w:rsidRPr="00F95EA5">
        <w:rPr>
          <w:rFonts w:ascii="Times New Roman" w:hAnsi="Times New Roman" w:cs="Times New Roman"/>
          <w:i/>
          <w:sz w:val="24"/>
          <w:szCs w:val="24"/>
        </w:rPr>
        <w:t xml:space="preserve"> .</w:t>
      </w:r>
      <w:proofErr w:type="gramEnd"/>
    </w:p>
    <w:p w:rsidR="00505B08" w:rsidRDefault="00505B08">
      <w:p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br w:type="page"/>
      </w:r>
    </w:p>
    <w:p w:rsidR="00F270D9" w:rsidRPr="00F95EA5" w:rsidRDefault="00F270D9" w:rsidP="00F270D9">
      <w:pPr>
        <w:rPr>
          <w:rFonts w:ascii="Times New Roman" w:hAnsi="Times New Roman" w:cs="Times New Roman"/>
          <w:i/>
          <w:sz w:val="24"/>
          <w:szCs w:val="24"/>
        </w:rPr>
      </w:pPr>
    </w:p>
    <w:p w:rsidR="008F0DF8" w:rsidRPr="00F95EA5" w:rsidRDefault="008F0DF8" w:rsidP="00505B08">
      <w:pPr>
        <w:pStyle w:val="Titre1"/>
        <w:rPr>
          <w:i/>
        </w:rPr>
      </w:pPr>
      <w:r w:rsidRPr="00F95EA5">
        <w:t xml:space="preserve">Simulation de la loi binomiale de paramètres </w:t>
      </w:r>
      <w:r w:rsidRPr="00F95EA5">
        <w:rPr>
          <w:i/>
        </w:rPr>
        <w:t>(</w:t>
      </w:r>
      <w:proofErr w:type="spellStart"/>
      <w:r w:rsidRPr="00F95EA5">
        <w:rPr>
          <w:i/>
        </w:rPr>
        <w:t>n</w:t>
      </w:r>
      <w:proofErr w:type="gramStart"/>
      <w:r w:rsidRPr="00F95EA5">
        <w:rPr>
          <w:i/>
        </w:rPr>
        <w:t>,p</w:t>
      </w:r>
      <w:proofErr w:type="spellEnd"/>
      <w:proofErr w:type="gramEnd"/>
      <w:r w:rsidRPr="00F95EA5">
        <w:rPr>
          <w:i/>
        </w:rPr>
        <w:t>)</w:t>
      </w:r>
    </w:p>
    <w:p w:rsidR="00EE7A58" w:rsidRPr="00F95EA5" w:rsidRDefault="00EE7A58" w:rsidP="00EE7A58">
      <w:p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La planche de Galton permet de visualiser l’abscisse de la boule qui tombe et de l</w:t>
      </w:r>
      <w:r w:rsidR="00240091" w:rsidRPr="00F95EA5">
        <w:rPr>
          <w:rFonts w:ascii="Times New Roman" w:hAnsi="Times New Roman" w:cs="Times New Roman"/>
          <w:sz w:val="24"/>
          <w:szCs w:val="24"/>
        </w:rPr>
        <w:t xml:space="preserve">ui faire correspondre  </w:t>
      </w:r>
      <w:r w:rsidRPr="00F95EA5">
        <w:rPr>
          <w:rFonts w:ascii="Times New Roman" w:hAnsi="Times New Roman" w:cs="Times New Roman"/>
          <w:sz w:val="24"/>
          <w:szCs w:val="24"/>
        </w:rPr>
        <w:t xml:space="preserve">une variable qui, à chaque ligne de clous rencontrés, gagne </w:t>
      </w:r>
      <w:r w:rsidRPr="00F95EA5">
        <w:rPr>
          <w:rFonts w:ascii="Times New Roman" w:hAnsi="Times New Roman" w:cs="Times New Roman"/>
          <w:position w:val="-4"/>
          <w:sz w:val="24"/>
          <w:szCs w:val="24"/>
        </w:rPr>
        <w:object w:dxaOrig="300" w:dyaOrig="260">
          <v:shape id="_x0000_i1053" type="#_x0000_t75" style="width:14.95pt;height:12.9pt" o:ole="">
            <v:imagedata r:id="rId65" o:title=""/>
          </v:shape>
          <o:OLEObject Type="Embed" ProgID="Equation.DSMT4" ShapeID="_x0000_i1053" DrawAspect="Content" ObjectID="_1366145752" r:id="rId66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ou </w:t>
      </w:r>
      <w:r w:rsidRPr="00F95EA5">
        <w:rPr>
          <w:rFonts w:ascii="Times New Roman" w:hAnsi="Times New Roman" w:cs="Times New Roman"/>
          <w:position w:val="-4"/>
          <w:sz w:val="24"/>
          <w:szCs w:val="24"/>
        </w:rPr>
        <w:object w:dxaOrig="300" w:dyaOrig="260">
          <v:shape id="_x0000_i1054" type="#_x0000_t75" style="width:14.95pt;height:12.9pt" o:ole="">
            <v:imagedata r:id="rId67" o:title=""/>
          </v:shape>
          <o:OLEObject Type="Embed" ProgID="Equation.DSMT4" ShapeID="_x0000_i1054" DrawAspect="Content" ObjectID="_1366145753" r:id="rId68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selon la probabilité </w:t>
      </w:r>
      <w:r w:rsidRPr="00F95EA5">
        <w:rPr>
          <w:rFonts w:ascii="Times New Roman" w:hAnsi="Times New Roman" w:cs="Times New Roman"/>
          <w:i/>
          <w:sz w:val="24"/>
          <w:szCs w:val="24"/>
        </w:rPr>
        <w:t>p</w:t>
      </w:r>
      <w:r w:rsidRPr="00F95EA5">
        <w:rPr>
          <w:rFonts w:ascii="Times New Roman" w:hAnsi="Times New Roman" w:cs="Times New Roman"/>
          <w:sz w:val="24"/>
          <w:szCs w:val="24"/>
        </w:rPr>
        <w:t xml:space="preserve"> donnée.</w:t>
      </w:r>
    </w:p>
    <w:p w:rsidR="00240091" w:rsidRPr="00F95EA5" w:rsidRDefault="00240091" w:rsidP="00EE7A58">
      <w:p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Le nombre de réceptacles </w:t>
      </w:r>
      <w:r w:rsidR="00DA4D71" w:rsidRPr="00F95EA5">
        <w:rPr>
          <w:rFonts w:ascii="Times New Roman" w:hAnsi="Times New Roman" w:cs="Times New Roman"/>
          <w:sz w:val="24"/>
          <w:szCs w:val="24"/>
        </w:rPr>
        <w:t xml:space="preserve">(en bas de la simulation) </w:t>
      </w:r>
      <w:r w:rsidRPr="00F95EA5">
        <w:rPr>
          <w:rFonts w:ascii="Times New Roman" w:hAnsi="Times New Roman" w:cs="Times New Roman"/>
          <w:sz w:val="24"/>
          <w:szCs w:val="24"/>
        </w:rPr>
        <w:t xml:space="preserve">permet de comprendre qu’une liste de longueur </w:t>
      </w:r>
      <w:r w:rsidRPr="00F95EA5">
        <w:rPr>
          <w:rFonts w:ascii="Times New Roman" w:hAnsi="Times New Roman" w:cs="Times New Roman"/>
          <w:i/>
          <w:position w:val="-6"/>
          <w:sz w:val="24"/>
          <w:szCs w:val="24"/>
        </w:rPr>
        <w:object w:dxaOrig="480" w:dyaOrig="279">
          <v:shape id="_x0000_i1055" type="#_x0000_t75" style="width:23.75pt;height:14.25pt" o:ole="">
            <v:imagedata r:id="rId69" o:title=""/>
          </v:shape>
          <o:OLEObject Type="Embed" ProgID="Equation.DSMT4" ShapeID="_x0000_i1055" DrawAspect="Content" ObjectID="_1366145754" r:id="rId70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est nécessaire pour stocker les effectifs et déduire les fréquences selon le nombre de simulations demandé.</w:t>
      </w:r>
    </w:p>
    <w:p w:rsidR="008F0DF8" w:rsidRPr="00F95EA5" w:rsidRDefault="0003627B" w:rsidP="00240091">
      <w:pPr>
        <w:jc w:val="center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>
            <wp:extent cx="6680891" cy="4813540"/>
            <wp:effectExtent l="19050" t="0" r="5659" b="0"/>
            <wp:docPr id="2" name="Image 1" descr="C:\Users\Bruno\Desktop\Travail\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uno\Desktop\Travail\01.pn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079" cy="4812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091" w:rsidRPr="00F95EA5" w:rsidRDefault="00456C06" w:rsidP="00012E32">
      <w:pPr>
        <w:jc w:val="center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>
            <wp:extent cx="2359449" cy="6342278"/>
            <wp:effectExtent l="19050" t="0" r="2751" b="0"/>
            <wp:docPr id="47" name="Image 47" descr="C:\Users\Bruno\Desktop\Travail\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Bruno\Desktop\Travail\03.pn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417" cy="6342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E32" w:rsidRPr="00F95EA5" w:rsidRDefault="00012E32" w:rsidP="00012E32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i/>
          <w:sz w:val="24"/>
          <w:szCs w:val="24"/>
        </w:rPr>
        <w:t>Algorithme de simulation d’une loi binomiale et représentation graphique</w:t>
      </w:r>
    </w:p>
    <w:p w:rsidR="00240091" w:rsidRPr="00F95EA5" w:rsidRDefault="00012E32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N et P sont les paramètres de la loi</w:t>
      </w:r>
    </w:p>
    <w:p w:rsidR="00012E32" w:rsidRPr="00F95EA5" w:rsidRDefault="00012E32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I et J sont des compteurs</w:t>
      </w:r>
    </w:p>
    <w:p w:rsidR="00012E32" w:rsidRPr="00F95EA5" w:rsidRDefault="00012E32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S est le nombre de simulations</w:t>
      </w:r>
    </w:p>
    <w:p w:rsidR="00012E32" w:rsidRPr="00F95EA5" w:rsidRDefault="00012E32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T est une liste qui contient les effectifs simulés (indices de 0 à N).</w:t>
      </w:r>
    </w:p>
    <w:p w:rsidR="00505B08" w:rsidRDefault="00012E32" w:rsidP="00012E32">
      <w:pPr>
        <w:pStyle w:val="Paragraphedeliste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B est la variable associée à l’abscisse de la bille : elle vaut N initialement.</w:t>
      </w:r>
      <w:r w:rsidRPr="00F95EA5">
        <w:rPr>
          <w:rFonts w:ascii="Times New Roman" w:hAnsi="Times New Roman" w:cs="Times New Roman"/>
          <w:sz w:val="24"/>
          <w:szCs w:val="24"/>
        </w:rPr>
        <w:br/>
        <w:t xml:space="preserve">Si </w:t>
      </w:r>
      <w:r w:rsidRPr="00F95EA5">
        <w:rPr>
          <w:rFonts w:ascii="Times New Roman" w:hAnsi="Times New Roman" w:cs="Times New Roman"/>
          <w:i/>
          <w:sz w:val="24"/>
          <w:szCs w:val="24"/>
        </w:rPr>
        <w:t>i</w:t>
      </w:r>
      <w:r w:rsidRPr="00F95EA5">
        <w:rPr>
          <w:rFonts w:ascii="Times New Roman" w:hAnsi="Times New Roman" w:cs="Times New Roman"/>
          <w:sz w:val="24"/>
          <w:szCs w:val="24"/>
        </w:rPr>
        <w:t xml:space="preserve"> et </w:t>
      </w:r>
      <w:r w:rsidRPr="00F95EA5">
        <w:rPr>
          <w:rFonts w:ascii="Times New Roman" w:hAnsi="Times New Roman" w:cs="Times New Roman"/>
          <w:i/>
          <w:sz w:val="24"/>
          <w:szCs w:val="24"/>
        </w:rPr>
        <w:t>j</w:t>
      </w:r>
      <w:r w:rsidRPr="00F95EA5">
        <w:rPr>
          <w:rFonts w:ascii="Times New Roman" w:hAnsi="Times New Roman" w:cs="Times New Roman"/>
          <w:sz w:val="24"/>
          <w:szCs w:val="24"/>
        </w:rPr>
        <w:t xml:space="preserve"> sont respectivement le nombre de déplacements à droite et à gauche de la bille, alors </w:t>
      </w:r>
      <w:r w:rsidRPr="00F95EA5">
        <w:rPr>
          <w:rFonts w:ascii="Times New Roman" w:hAnsi="Times New Roman" w:cs="Times New Roman"/>
          <w:position w:val="-10"/>
          <w:sz w:val="24"/>
          <w:szCs w:val="24"/>
        </w:rPr>
        <w:object w:dxaOrig="1280" w:dyaOrig="320">
          <v:shape id="_x0000_i1056" type="#_x0000_t75" style="width:63.85pt;height:16.3pt" o:ole="">
            <v:imagedata r:id="rId73" o:title=""/>
          </v:shape>
          <o:OLEObject Type="Embed" ProgID="Equation.DSMT4" ShapeID="_x0000_i1056" DrawAspect="Content" ObjectID="_1366145755" r:id="rId74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et comme </w:t>
      </w:r>
      <w:r w:rsidRPr="00F95EA5">
        <w:rPr>
          <w:rFonts w:ascii="Times New Roman" w:hAnsi="Times New Roman" w:cs="Times New Roman"/>
          <w:position w:val="-10"/>
          <w:sz w:val="24"/>
          <w:szCs w:val="24"/>
        </w:rPr>
        <w:object w:dxaOrig="920" w:dyaOrig="320">
          <v:shape id="_x0000_i1057" type="#_x0000_t75" style="width:46.2pt;height:16.3pt" o:ole="">
            <v:imagedata r:id="rId75" o:title=""/>
          </v:shape>
          <o:OLEObject Type="Embed" ProgID="Equation.DSMT4" ShapeID="_x0000_i1057" DrawAspect="Content" ObjectID="_1366145756" r:id="rId76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alors </w:t>
      </w:r>
      <w:r w:rsidRPr="00F95EA5">
        <w:rPr>
          <w:rFonts w:ascii="Times New Roman" w:hAnsi="Times New Roman" w:cs="Times New Roman"/>
          <w:position w:val="-6"/>
          <w:sz w:val="24"/>
          <w:szCs w:val="24"/>
        </w:rPr>
        <w:object w:dxaOrig="660" w:dyaOrig="279">
          <v:shape id="_x0000_i1058" type="#_x0000_t75" style="width:33.3pt;height:14.25pt" o:ole="">
            <v:imagedata r:id="rId77" o:title=""/>
          </v:shape>
          <o:OLEObject Type="Embed" ProgID="Equation.DSMT4" ShapeID="_x0000_i1058" DrawAspect="Content" ObjectID="_1366145757" r:id="rId78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donc </w:t>
      </w:r>
      <w:r w:rsidRPr="00F95EA5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059" type="#_x0000_t75" style="width:12.25pt;height:12.9pt" o:ole="">
            <v:imagedata r:id="rId79" o:title=""/>
          </v:shape>
          <o:OLEObject Type="Embed" ProgID="Equation.DSMT4" ShapeID="_x0000_i1059" DrawAspect="Content" ObjectID="_1366145758" r:id="rId80"/>
        </w:object>
      </w:r>
      <w:r w:rsidRPr="00F95EA5">
        <w:rPr>
          <w:rFonts w:ascii="Times New Roman" w:hAnsi="Times New Roman" w:cs="Times New Roman"/>
          <w:sz w:val="24"/>
          <w:szCs w:val="24"/>
        </w:rPr>
        <w:t>est un nombre pair.</w:t>
      </w:r>
      <w:r w:rsidRPr="00F95EA5">
        <w:rPr>
          <w:rFonts w:ascii="Times New Roman" w:hAnsi="Times New Roman" w:cs="Times New Roman"/>
          <w:sz w:val="24"/>
          <w:szCs w:val="24"/>
        </w:rPr>
        <w:br/>
      </w:r>
    </w:p>
    <w:p w:rsidR="00012E32" w:rsidRPr="00505B08" w:rsidRDefault="00505B08" w:rsidP="00505B0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12E32" w:rsidRPr="00F95EA5" w:rsidRDefault="00012E32" w:rsidP="00505B08">
      <w:pPr>
        <w:pStyle w:val="Titre1"/>
      </w:pPr>
      <w:r w:rsidRPr="00F95EA5">
        <w:lastRenderedPageBreak/>
        <w:t>Aide à la décision : rejet ou pas ?</w:t>
      </w:r>
    </w:p>
    <w:p w:rsidR="002060E7" w:rsidRPr="00F95EA5" w:rsidRDefault="00012E32" w:rsidP="00012E32">
      <w:p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On utilise </w:t>
      </w:r>
      <w:r w:rsidR="008F0DF8" w:rsidRPr="00F95EA5">
        <w:rPr>
          <w:rFonts w:ascii="Times New Roman" w:hAnsi="Times New Roman" w:cs="Times New Roman"/>
          <w:sz w:val="24"/>
          <w:szCs w:val="24"/>
        </w:rPr>
        <w:t>la représentation graphique (</w:t>
      </w:r>
      <w:r w:rsidRPr="00F95EA5">
        <w:rPr>
          <w:rFonts w:ascii="Times New Roman" w:hAnsi="Times New Roman" w:cs="Times New Roman"/>
          <w:sz w:val="24"/>
          <w:szCs w:val="24"/>
        </w:rPr>
        <w:t xml:space="preserve">obtenue par </w:t>
      </w:r>
      <w:r w:rsidR="008F0DF8" w:rsidRPr="00F95EA5">
        <w:rPr>
          <w:rFonts w:ascii="Times New Roman" w:hAnsi="Times New Roman" w:cs="Times New Roman"/>
          <w:sz w:val="24"/>
          <w:szCs w:val="24"/>
        </w:rPr>
        <w:t>simulation)</w:t>
      </w:r>
      <w:r w:rsidRPr="00F95EA5">
        <w:rPr>
          <w:rFonts w:ascii="Times New Roman" w:hAnsi="Times New Roman" w:cs="Times New Roman"/>
          <w:sz w:val="24"/>
          <w:szCs w:val="24"/>
        </w:rPr>
        <w:t>, on place la fréquence d</w:t>
      </w:r>
      <w:r w:rsidR="002060E7" w:rsidRPr="00F95EA5">
        <w:rPr>
          <w:rFonts w:ascii="Times New Roman" w:hAnsi="Times New Roman" w:cs="Times New Roman"/>
          <w:sz w:val="24"/>
          <w:szCs w:val="24"/>
        </w:rPr>
        <w:t xml:space="preserve">’un </w:t>
      </w:r>
      <w:r w:rsidRPr="00F95EA5">
        <w:rPr>
          <w:rFonts w:ascii="Times New Roman" w:hAnsi="Times New Roman" w:cs="Times New Roman"/>
          <w:sz w:val="24"/>
          <w:szCs w:val="24"/>
        </w:rPr>
        <w:t>évènement A</w:t>
      </w:r>
      <w:r w:rsidR="002060E7" w:rsidRPr="00F95EA5">
        <w:rPr>
          <w:rFonts w:ascii="Times New Roman" w:hAnsi="Times New Roman" w:cs="Times New Roman"/>
          <w:sz w:val="24"/>
          <w:szCs w:val="24"/>
        </w:rPr>
        <w:t xml:space="preserve"> sur l’axe des abscisses.</w:t>
      </w:r>
    </w:p>
    <w:p w:rsidR="002060E7" w:rsidRPr="00F95EA5" w:rsidRDefault="002060E7" w:rsidP="00012E32">
      <w:p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>Tout évènement « rare » sera rejeté.</w:t>
      </w:r>
    </w:p>
    <w:p w:rsidR="00DA4D71" w:rsidRPr="00F95EA5" w:rsidRDefault="00012E32" w:rsidP="00DA4D71">
      <w:p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Exemple : pour </w:t>
      </w:r>
      <w:r w:rsidRPr="00F95EA5">
        <w:rPr>
          <w:rFonts w:ascii="Times New Roman" w:hAnsi="Times New Roman" w:cs="Times New Roman"/>
          <w:position w:val="-6"/>
          <w:sz w:val="24"/>
          <w:szCs w:val="24"/>
        </w:rPr>
        <w:object w:dxaOrig="800" w:dyaOrig="279">
          <v:shape id="_x0000_i1060" type="#_x0000_t75" style="width:40.1pt;height:14.25pt" o:ole="">
            <v:imagedata r:id="rId81" o:title=""/>
          </v:shape>
          <o:OLEObject Type="Embed" ProgID="Equation.DSMT4" ShapeID="_x0000_i1060" DrawAspect="Content" ObjectID="_1366145759" r:id="rId82"/>
        </w:object>
      </w:r>
      <w:r w:rsidR="00C362C0">
        <w:rPr>
          <w:rFonts w:ascii="Times New Roman" w:hAnsi="Times New Roman" w:cs="Times New Roman"/>
          <w:sz w:val="24"/>
          <w:szCs w:val="24"/>
        </w:rPr>
        <w:t>(hors limite pour une calculatrice</w:t>
      </w:r>
      <w:proofErr w:type="gramStart"/>
      <w:r w:rsidR="00C362C0">
        <w:rPr>
          <w:rFonts w:ascii="Times New Roman" w:hAnsi="Times New Roman" w:cs="Times New Roman"/>
          <w:sz w:val="24"/>
          <w:szCs w:val="24"/>
        </w:rPr>
        <w:t>) ,</w:t>
      </w:r>
      <w:proofErr w:type="gramEnd"/>
      <w:r w:rsidRPr="00F95EA5">
        <w:rPr>
          <w:rFonts w:ascii="Times New Roman" w:hAnsi="Times New Roman" w:cs="Times New Roman"/>
          <w:position w:val="-10"/>
          <w:sz w:val="24"/>
          <w:szCs w:val="24"/>
        </w:rPr>
        <w:object w:dxaOrig="920" w:dyaOrig="320">
          <v:shape id="_x0000_i1061" type="#_x0000_t75" style="width:46.2pt;height:16.3pt" o:ole="">
            <v:imagedata r:id="rId83" o:title=""/>
          </v:shape>
          <o:OLEObject Type="Embed" ProgID="Equation.DSMT4" ShapeID="_x0000_i1061" DrawAspect="Content" ObjectID="_1366145760" r:id="rId84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et 500 simulations, on obtient la représentation graphique suivante :</w:t>
      </w:r>
    </w:p>
    <w:p w:rsidR="00012E32" w:rsidRPr="00F95EA5" w:rsidRDefault="00456C06" w:rsidP="00DA4D71">
      <w:pPr>
        <w:jc w:val="center"/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noProof/>
          <w:sz w:val="24"/>
          <w:szCs w:val="24"/>
          <w:lang w:eastAsia="fr-FR"/>
        </w:rPr>
        <w:drawing>
          <wp:inline distT="0" distB="0" distL="0" distR="0">
            <wp:extent cx="4823612" cy="5767645"/>
            <wp:effectExtent l="19050" t="0" r="0" b="0"/>
            <wp:docPr id="48" name="Image 48" descr="C:\Users\Bruno\Desktop\Travail\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Bruno\Desktop\Travail\04.png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779" cy="5771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707C" w:rsidRPr="00F95EA5" w:rsidRDefault="002060E7" w:rsidP="002060E7">
      <w:pPr>
        <w:rPr>
          <w:rFonts w:ascii="Times New Roman" w:hAnsi="Times New Roman" w:cs="Times New Roman"/>
          <w:sz w:val="24"/>
          <w:szCs w:val="24"/>
        </w:rPr>
      </w:pPr>
      <w:r w:rsidRPr="00F95EA5">
        <w:rPr>
          <w:rFonts w:ascii="Times New Roman" w:hAnsi="Times New Roman" w:cs="Times New Roman"/>
          <w:sz w:val="24"/>
          <w:szCs w:val="24"/>
        </w:rPr>
        <w:t xml:space="preserve">Selon la simulation, sur 300 répétitions d’une même expérience ayant une probabilité </w:t>
      </w:r>
      <w:r w:rsidRPr="00F95EA5">
        <w:rPr>
          <w:rFonts w:ascii="Times New Roman" w:hAnsi="Times New Roman" w:cs="Times New Roman"/>
          <w:position w:val="-10"/>
          <w:sz w:val="24"/>
          <w:szCs w:val="24"/>
        </w:rPr>
        <w:object w:dxaOrig="920" w:dyaOrig="320">
          <v:shape id="_x0000_i1062" type="#_x0000_t75" style="width:46.2pt;height:16.3pt" o:ole="">
            <v:imagedata r:id="rId86" o:title=""/>
          </v:shape>
          <o:OLEObject Type="Embed" ProgID="Equation.DSMT4" ShapeID="_x0000_i1062" DrawAspect="Content" ObjectID="_1366145761" r:id="rId87"/>
        </w:object>
      </w:r>
      <w:r w:rsidRPr="00F95EA5">
        <w:rPr>
          <w:rFonts w:ascii="Times New Roman" w:hAnsi="Times New Roman" w:cs="Times New Roman"/>
          <w:sz w:val="24"/>
          <w:szCs w:val="24"/>
        </w:rPr>
        <w:t xml:space="preserve"> de se réaliser, tout</w:t>
      </w:r>
      <w:r w:rsidR="007E707C" w:rsidRPr="00F95EA5">
        <w:rPr>
          <w:rFonts w:ascii="Times New Roman" w:hAnsi="Times New Roman" w:cs="Times New Roman"/>
          <w:sz w:val="24"/>
          <w:szCs w:val="24"/>
        </w:rPr>
        <w:t xml:space="preserve"> </w:t>
      </w:r>
      <w:r w:rsidR="00456C06" w:rsidRPr="00F95EA5">
        <w:rPr>
          <w:rFonts w:ascii="Times New Roman" w:hAnsi="Times New Roman" w:cs="Times New Roman"/>
          <w:sz w:val="24"/>
          <w:szCs w:val="24"/>
        </w:rPr>
        <w:t>évènement dont l’</w:t>
      </w:r>
      <w:r w:rsidR="007E707C" w:rsidRPr="00F95EA5">
        <w:rPr>
          <w:rFonts w:ascii="Times New Roman" w:hAnsi="Times New Roman" w:cs="Times New Roman"/>
          <w:sz w:val="24"/>
          <w:szCs w:val="24"/>
        </w:rPr>
        <w:t xml:space="preserve">effectif total de réalisation </w:t>
      </w:r>
      <w:r w:rsidR="00456C06" w:rsidRPr="00F95EA5">
        <w:rPr>
          <w:rFonts w:ascii="Times New Roman" w:hAnsi="Times New Roman" w:cs="Times New Roman"/>
          <w:sz w:val="24"/>
          <w:szCs w:val="24"/>
        </w:rPr>
        <w:t xml:space="preserve">est </w:t>
      </w:r>
      <w:r w:rsidR="007E707C" w:rsidRPr="00F95EA5">
        <w:rPr>
          <w:rFonts w:ascii="Times New Roman" w:hAnsi="Times New Roman" w:cs="Times New Roman"/>
          <w:sz w:val="24"/>
          <w:szCs w:val="24"/>
        </w:rPr>
        <w:t xml:space="preserve">inférieur à </w:t>
      </w:r>
      <w:r w:rsidR="00456C06" w:rsidRPr="00F95EA5">
        <w:rPr>
          <w:rFonts w:ascii="Times New Roman" w:hAnsi="Times New Roman" w:cs="Times New Roman"/>
          <w:sz w:val="24"/>
          <w:szCs w:val="24"/>
        </w:rPr>
        <w:t>194</w:t>
      </w:r>
      <w:r w:rsidR="007E707C" w:rsidRPr="00F95EA5">
        <w:rPr>
          <w:rFonts w:ascii="Times New Roman" w:hAnsi="Times New Roman" w:cs="Times New Roman"/>
          <w:sz w:val="24"/>
          <w:szCs w:val="24"/>
        </w:rPr>
        <w:t xml:space="preserve"> ou supérieur à </w:t>
      </w:r>
      <w:r w:rsidR="00456C06" w:rsidRPr="00F95EA5">
        <w:rPr>
          <w:rFonts w:ascii="Times New Roman" w:hAnsi="Times New Roman" w:cs="Times New Roman"/>
          <w:sz w:val="24"/>
          <w:szCs w:val="24"/>
        </w:rPr>
        <w:t>238</w:t>
      </w:r>
      <w:r w:rsidR="007E707C" w:rsidRPr="00F95EA5">
        <w:rPr>
          <w:rFonts w:ascii="Times New Roman" w:hAnsi="Times New Roman" w:cs="Times New Roman"/>
          <w:sz w:val="24"/>
          <w:szCs w:val="24"/>
        </w:rPr>
        <w:t xml:space="preserve"> sera éliminé.</w:t>
      </w:r>
    </w:p>
    <w:p w:rsidR="00456C06" w:rsidRPr="00F95EA5" w:rsidRDefault="00456C06" w:rsidP="00456C06">
      <w:pPr>
        <w:jc w:val="center"/>
        <w:rPr>
          <w:rFonts w:ascii="Times New Roman" w:hAnsi="Times New Roman" w:cs="Times New Roman"/>
          <w:noProof/>
          <w:sz w:val="24"/>
          <w:szCs w:val="24"/>
          <w:lang w:eastAsia="fr-FR"/>
        </w:rPr>
      </w:pPr>
      <w:r w:rsidRPr="00F95EA5">
        <w:rPr>
          <w:rFonts w:ascii="Times New Roman" w:hAnsi="Times New Roman" w:cs="Times New Roman"/>
          <w:noProof/>
          <w:sz w:val="24"/>
          <w:szCs w:val="24"/>
          <w:lang w:eastAsia="fr-FR"/>
        </w:rPr>
        <w:lastRenderedPageBreak/>
        <w:drawing>
          <wp:inline distT="0" distB="0" distL="0" distR="0">
            <wp:extent cx="3009679" cy="9239097"/>
            <wp:effectExtent l="19050" t="0" r="221" b="0"/>
            <wp:docPr id="59" name="Image 59" descr="C:\Users\Bruno\Desktop\Travail\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Bruno\Desktop\Travail\05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725" cy="9239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C06" w:rsidRPr="00F95EA5" w:rsidRDefault="00DA4D71" w:rsidP="00456C06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F95EA5">
        <w:rPr>
          <w:rFonts w:ascii="Times New Roman" w:hAnsi="Times New Roman" w:cs="Times New Roman"/>
          <w:i/>
          <w:sz w:val="24"/>
          <w:szCs w:val="24"/>
        </w:rPr>
        <w:t>A</w:t>
      </w:r>
      <w:r w:rsidR="00456C06" w:rsidRPr="00F95EA5">
        <w:rPr>
          <w:rFonts w:ascii="Times New Roman" w:hAnsi="Times New Roman" w:cs="Times New Roman"/>
          <w:i/>
          <w:sz w:val="24"/>
          <w:szCs w:val="24"/>
        </w:rPr>
        <w:t>ffichage des fréquences situées en dehors de l’intervalle de fluctuation</w:t>
      </w:r>
      <w:r w:rsidRPr="00F95EA5">
        <w:rPr>
          <w:rFonts w:ascii="Times New Roman" w:hAnsi="Times New Roman" w:cs="Times New Roman"/>
          <w:i/>
          <w:sz w:val="24"/>
          <w:szCs w:val="24"/>
        </w:rPr>
        <w:t xml:space="preserve"> à 95%</w:t>
      </w:r>
    </w:p>
    <w:sectPr w:rsidR="00456C06" w:rsidRPr="00F95EA5" w:rsidSect="00EE7A58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MMI10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A3FF8"/>
    <w:multiLevelType w:val="hybridMultilevel"/>
    <w:tmpl w:val="EF6A5314"/>
    <w:lvl w:ilvl="0" w:tplc="AECA1564">
      <w:start w:val="2"/>
      <w:numFmt w:val="bullet"/>
      <w:pStyle w:val="Sansinterligne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E266C8"/>
    <w:multiLevelType w:val="hybridMultilevel"/>
    <w:tmpl w:val="4B22D934"/>
    <w:lvl w:ilvl="0" w:tplc="040C0001">
      <w:start w:val="1"/>
      <w:numFmt w:val="lowerLetter"/>
      <w:pStyle w:val="Titre2"/>
      <w:lvlText w:val="%1)"/>
      <w:lvlJc w:val="left"/>
      <w:pPr>
        <w:ind w:left="108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1" w:tplc="040C0019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B6F58F7"/>
    <w:multiLevelType w:val="hybridMultilevel"/>
    <w:tmpl w:val="7166C4FE"/>
    <w:lvl w:ilvl="0" w:tplc="DDC0911C">
      <w:start w:val="1"/>
      <w:numFmt w:val="upperLetter"/>
      <w:pStyle w:val="Titre4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A533C3"/>
    <w:multiLevelType w:val="hybridMultilevel"/>
    <w:tmpl w:val="9FA64E12"/>
    <w:lvl w:ilvl="0" w:tplc="040C000F">
      <w:start w:val="3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D31058"/>
    <w:multiLevelType w:val="hybridMultilevel"/>
    <w:tmpl w:val="92680858"/>
    <w:lvl w:ilvl="0" w:tplc="5C302746">
      <w:start w:val="1"/>
      <w:numFmt w:val="upperRoman"/>
      <w:pStyle w:val="Titre1"/>
      <w:lvlText w:val="%1."/>
      <w:lvlJc w:val="righ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E85BEB"/>
    <w:multiLevelType w:val="hybridMultilevel"/>
    <w:tmpl w:val="A51E18D4"/>
    <w:lvl w:ilvl="0" w:tplc="4D0C4014">
      <w:numFmt w:val="bullet"/>
      <w:lvlText w:val="-"/>
      <w:lvlJc w:val="left"/>
      <w:pPr>
        <w:ind w:left="409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12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9" w:hanging="360"/>
      </w:pPr>
      <w:rPr>
        <w:rFonts w:ascii="Wingdings" w:hAnsi="Wingdings" w:hint="default"/>
      </w:rPr>
    </w:lvl>
  </w:abstractNum>
  <w:abstractNum w:abstractNumId="6">
    <w:nsid w:val="2FF929C6"/>
    <w:multiLevelType w:val="hybridMultilevel"/>
    <w:tmpl w:val="324E652C"/>
    <w:lvl w:ilvl="0" w:tplc="5A70155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A2BC2"/>
    <w:multiLevelType w:val="hybridMultilevel"/>
    <w:tmpl w:val="0178B632"/>
    <w:lvl w:ilvl="0" w:tplc="53C65AE6">
      <w:start w:val="1"/>
      <w:numFmt w:val="bullet"/>
      <w:lvlText w:val=""/>
      <w:lvlJc w:val="left"/>
      <w:pPr>
        <w:ind w:left="769" w:hanging="360"/>
      </w:pPr>
      <w:rPr>
        <w:rFonts w:ascii="Symbol" w:eastAsiaTheme="minorHAnsi" w:hAnsi="Symbol" w:cs="Times New Roman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8">
    <w:nsid w:val="38084892"/>
    <w:multiLevelType w:val="hybridMultilevel"/>
    <w:tmpl w:val="845E6D42"/>
    <w:lvl w:ilvl="0" w:tplc="F0F6A442">
      <w:start w:val="10"/>
      <w:numFmt w:val="bullet"/>
      <w:pStyle w:val="Titre3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040C0019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1B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19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1B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19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1B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399429CB"/>
    <w:multiLevelType w:val="hybridMultilevel"/>
    <w:tmpl w:val="D45E973E"/>
    <w:lvl w:ilvl="0" w:tplc="421A308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  <w:i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B643D0"/>
    <w:multiLevelType w:val="hybridMultilevel"/>
    <w:tmpl w:val="CF78C7C4"/>
    <w:lvl w:ilvl="0" w:tplc="040C0015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096EF8"/>
    <w:multiLevelType w:val="hybridMultilevel"/>
    <w:tmpl w:val="2A542F66"/>
    <w:lvl w:ilvl="0" w:tplc="FCE8E802">
      <w:start w:val="3"/>
      <w:numFmt w:val="decimal"/>
      <w:lvlText w:val="%1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A81EB1"/>
    <w:multiLevelType w:val="hybridMultilevel"/>
    <w:tmpl w:val="5554E204"/>
    <w:lvl w:ilvl="0" w:tplc="9A3A0A30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2290075"/>
    <w:multiLevelType w:val="hybridMultilevel"/>
    <w:tmpl w:val="D5E8C1F0"/>
    <w:lvl w:ilvl="0" w:tplc="EFC8711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F4618A"/>
    <w:multiLevelType w:val="hybridMultilevel"/>
    <w:tmpl w:val="E48EA880"/>
    <w:lvl w:ilvl="0" w:tplc="D5A2574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FE7150A"/>
    <w:multiLevelType w:val="hybridMultilevel"/>
    <w:tmpl w:val="EC4A81DC"/>
    <w:lvl w:ilvl="0" w:tplc="7572323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"/>
  </w:num>
  <w:num w:numId="3">
    <w:abstractNumId w:val="8"/>
  </w:num>
  <w:num w:numId="4">
    <w:abstractNumId w:val="2"/>
  </w:num>
  <w:num w:numId="5">
    <w:abstractNumId w:val="10"/>
  </w:num>
  <w:num w:numId="6">
    <w:abstractNumId w:val="0"/>
  </w:num>
  <w:num w:numId="7">
    <w:abstractNumId w:val="14"/>
  </w:num>
  <w:num w:numId="8">
    <w:abstractNumId w:val="9"/>
  </w:num>
  <w:num w:numId="9">
    <w:abstractNumId w:val="11"/>
  </w:num>
  <w:num w:numId="10">
    <w:abstractNumId w:val="3"/>
  </w:num>
  <w:num w:numId="11">
    <w:abstractNumId w:val="12"/>
  </w:num>
  <w:num w:numId="12">
    <w:abstractNumId w:val="5"/>
  </w:num>
  <w:num w:numId="13">
    <w:abstractNumId w:val="13"/>
  </w:num>
  <w:num w:numId="14">
    <w:abstractNumId w:val="7"/>
  </w:num>
  <w:num w:numId="15">
    <w:abstractNumId w:val="15"/>
  </w:num>
  <w:num w:numId="16">
    <w:abstractNumId w:val="6"/>
  </w:num>
  <w:num w:numId="17">
    <w:abstractNumId w:val="4"/>
  </w:num>
  <w:num w:numId="18">
    <w:abstractNumId w:val="4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8F0DF8"/>
    <w:rsid w:val="00012E32"/>
    <w:rsid w:val="0003627B"/>
    <w:rsid w:val="00044F6B"/>
    <w:rsid w:val="00047912"/>
    <w:rsid w:val="000D0ABC"/>
    <w:rsid w:val="0010559B"/>
    <w:rsid w:val="00172475"/>
    <w:rsid w:val="00182350"/>
    <w:rsid w:val="001E7DE8"/>
    <w:rsid w:val="002060E7"/>
    <w:rsid w:val="00240091"/>
    <w:rsid w:val="00351CD1"/>
    <w:rsid w:val="0043259C"/>
    <w:rsid w:val="00456C06"/>
    <w:rsid w:val="004668F0"/>
    <w:rsid w:val="004A62CC"/>
    <w:rsid w:val="004E4B5D"/>
    <w:rsid w:val="00505B08"/>
    <w:rsid w:val="0067156C"/>
    <w:rsid w:val="007518B8"/>
    <w:rsid w:val="007663E4"/>
    <w:rsid w:val="007E707C"/>
    <w:rsid w:val="00837A1F"/>
    <w:rsid w:val="00841EFD"/>
    <w:rsid w:val="00850CC7"/>
    <w:rsid w:val="00872B87"/>
    <w:rsid w:val="008A352F"/>
    <w:rsid w:val="008F0DF8"/>
    <w:rsid w:val="0092444B"/>
    <w:rsid w:val="00935C39"/>
    <w:rsid w:val="00B11853"/>
    <w:rsid w:val="00C362C0"/>
    <w:rsid w:val="00C906F1"/>
    <w:rsid w:val="00D22BF6"/>
    <w:rsid w:val="00D67EDA"/>
    <w:rsid w:val="00DA4D71"/>
    <w:rsid w:val="00E16231"/>
    <w:rsid w:val="00E16D59"/>
    <w:rsid w:val="00EE2D83"/>
    <w:rsid w:val="00EE7A58"/>
    <w:rsid w:val="00F270D9"/>
    <w:rsid w:val="00F46E48"/>
    <w:rsid w:val="00F90301"/>
    <w:rsid w:val="00F95EA5"/>
    <w:rsid w:val="00FC6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7EDA"/>
  </w:style>
  <w:style w:type="paragraph" w:styleId="Titre1">
    <w:name w:val="heading 1"/>
    <w:basedOn w:val="Paragraphedeliste"/>
    <w:next w:val="Normal"/>
    <w:link w:val="Titre1Car"/>
    <w:uiPriority w:val="9"/>
    <w:qFormat/>
    <w:rsid w:val="00F95EA5"/>
    <w:pPr>
      <w:numPr>
        <w:numId w:val="17"/>
      </w:numPr>
      <w:outlineLvl w:val="0"/>
    </w:pPr>
    <w:rPr>
      <w:rFonts w:ascii="Times New Roman" w:hAnsi="Times New Roman" w:cs="Times New Roman"/>
      <w:b/>
      <w:sz w:val="24"/>
      <w:szCs w:val="24"/>
    </w:rPr>
  </w:style>
  <w:style w:type="paragraph" w:styleId="Titre2">
    <w:name w:val="heading 2"/>
    <w:basedOn w:val="Paragraphedeliste"/>
    <w:next w:val="Normal"/>
    <w:link w:val="Titre2Car"/>
    <w:uiPriority w:val="9"/>
    <w:unhideWhenUsed/>
    <w:qFormat/>
    <w:rsid w:val="00D67EDA"/>
    <w:pPr>
      <w:numPr>
        <w:numId w:val="2"/>
      </w:numPr>
      <w:jc w:val="both"/>
      <w:outlineLvl w:val="1"/>
    </w:pPr>
    <w:rPr>
      <w:rFonts w:ascii="Times New Roman" w:hAnsi="Times New Roman" w:cs="Times New Roman"/>
      <w:sz w:val="24"/>
      <w:szCs w:val="24"/>
    </w:rPr>
  </w:style>
  <w:style w:type="paragraph" w:styleId="Titre3">
    <w:name w:val="heading 3"/>
    <w:basedOn w:val="Titre"/>
    <w:next w:val="Normal"/>
    <w:link w:val="Titre3Car"/>
    <w:uiPriority w:val="9"/>
    <w:unhideWhenUsed/>
    <w:qFormat/>
    <w:rsid w:val="00D67EDA"/>
    <w:pPr>
      <w:numPr>
        <w:numId w:val="3"/>
      </w:numPr>
      <w:outlineLvl w:val="2"/>
    </w:pPr>
    <w:rPr>
      <w:rFonts w:cs="Times New Roman"/>
    </w:rPr>
  </w:style>
  <w:style w:type="paragraph" w:styleId="Titre4">
    <w:name w:val="heading 4"/>
    <w:basedOn w:val="Paragraphedeliste"/>
    <w:next w:val="Normal"/>
    <w:link w:val="Titre4Car"/>
    <w:uiPriority w:val="9"/>
    <w:unhideWhenUsed/>
    <w:qFormat/>
    <w:rsid w:val="00D67EDA"/>
    <w:pPr>
      <w:numPr>
        <w:numId w:val="4"/>
      </w:numPr>
      <w:spacing w:after="0" w:line="240" w:lineRule="auto"/>
      <w:jc w:val="both"/>
      <w:outlineLvl w:val="3"/>
    </w:pPr>
    <w:rPr>
      <w:rFonts w:ascii="Times New Roman" w:hAnsi="Times New Roman" w:cs="Times New Roman"/>
      <w:i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95EA5"/>
    <w:rPr>
      <w:rFonts w:ascii="Times New Roman" w:hAnsi="Times New Roman" w:cs="Times New Roman"/>
      <w:b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D67EDA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D67EDA"/>
    <w:rPr>
      <w:rFonts w:ascii="Times New Roman" w:hAnsi="Times New Roman" w:cs="Times New Roman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D67EDA"/>
    <w:rPr>
      <w:rFonts w:ascii="Times New Roman" w:hAnsi="Times New Roman" w:cs="Times New Roman"/>
      <w:sz w:val="24"/>
      <w:szCs w:val="24"/>
    </w:rPr>
  </w:style>
  <w:style w:type="paragraph" w:styleId="Titre">
    <w:name w:val="Title"/>
    <w:basedOn w:val="Titre1"/>
    <w:next w:val="Normal"/>
    <w:link w:val="TitreCar"/>
    <w:uiPriority w:val="10"/>
    <w:qFormat/>
    <w:rsid w:val="00D67EDA"/>
    <w:pPr>
      <w:numPr>
        <w:numId w:val="0"/>
      </w:numPr>
    </w:pPr>
    <w:rPr>
      <w:rFonts w:cstheme="majorBidi"/>
    </w:rPr>
  </w:style>
  <w:style w:type="character" w:customStyle="1" w:styleId="TitreCar">
    <w:name w:val="Titre Car"/>
    <w:basedOn w:val="Policepardfaut"/>
    <w:link w:val="Titre"/>
    <w:uiPriority w:val="10"/>
    <w:rsid w:val="00D67EDA"/>
    <w:rPr>
      <w:rFonts w:ascii="Times New Roman" w:hAnsi="Times New Roman" w:cstheme="majorBidi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rsid w:val="00D67EDA"/>
    <w:rPr>
      <w:rFonts w:ascii="Times New Roman" w:hAnsi="Times New Roman" w:cs="Times New Roman"/>
      <w:iCs/>
      <w:sz w:val="24"/>
      <w:szCs w:val="24"/>
    </w:rPr>
  </w:style>
  <w:style w:type="paragraph" w:styleId="Sansinterligne">
    <w:name w:val="No Spacing"/>
    <w:basedOn w:val="Paragraphedeliste"/>
    <w:uiPriority w:val="1"/>
    <w:qFormat/>
    <w:rsid w:val="00D67EDA"/>
    <w:pPr>
      <w:numPr>
        <w:numId w:val="6"/>
      </w:numPr>
      <w:jc w:val="both"/>
    </w:pPr>
    <w:rPr>
      <w:rFonts w:ascii="Times New Roman" w:hAnsi="Times New Roman" w:cs="Times New Roman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362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627B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EE7A58"/>
    <w:rPr>
      <w:color w:val="808080"/>
    </w:rPr>
  </w:style>
  <w:style w:type="table" w:styleId="Grilledutableau">
    <w:name w:val="Table Grid"/>
    <w:basedOn w:val="TableauNormal"/>
    <w:uiPriority w:val="59"/>
    <w:rsid w:val="008A352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style-span">
    <w:name w:val="apple-style-span"/>
    <w:basedOn w:val="Policepardfaut"/>
    <w:rsid w:val="004E4B5D"/>
  </w:style>
  <w:style w:type="character" w:customStyle="1" w:styleId="apple-converted-space">
    <w:name w:val="apple-converted-space"/>
    <w:basedOn w:val="Policepardfaut"/>
    <w:rsid w:val="004E4B5D"/>
  </w:style>
  <w:style w:type="paragraph" w:customStyle="1" w:styleId="Default">
    <w:name w:val="Default"/>
    <w:rsid w:val="00E1623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wmf"/><Relationship Id="rId26" Type="http://schemas.openxmlformats.org/officeDocument/2006/relationships/oleObject" Target="embeddings/oleObject10.bin"/><Relationship Id="rId39" Type="http://schemas.openxmlformats.org/officeDocument/2006/relationships/oleObject" Target="embeddings/oleObject16.bin"/><Relationship Id="rId21" Type="http://schemas.openxmlformats.org/officeDocument/2006/relationships/image" Target="media/image8.wmf"/><Relationship Id="rId34" Type="http://schemas.openxmlformats.org/officeDocument/2006/relationships/image" Target="media/image15.wmf"/><Relationship Id="rId42" Type="http://schemas.openxmlformats.org/officeDocument/2006/relationships/image" Target="media/image19.wmf"/><Relationship Id="rId47" Type="http://schemas.openxmlformats.org/officeDocument/2006/relationships/oleObject" Target="embeddings/oleObject20.bin"/><Relationship Id="rId50" Type="http://schemas.openxmlformats.org/officeDocument/2006/relationships/image" Target="media/image23.wmf"/><Relationship Id="rId55" Type="http://schemas.openxmlformats.org/officeDocument/2006/relationships/oleObject" Target="embeddings/oleObject24.bin"/><Relationship Id="rId63" Type="http://schemas.openxmlformats.org/officeDocument/2006/relationships/image" Target="media/image29.png"/><Relationship Id="rId68" Type="http://schemas.openxmlformats.org/officeDocument/2006/relationships/oleObject" Target="embeddings/oleObject30.bin"/><Relationship Id="rId76" Type="http://schemas.openxmlformats.org/officeDocument/2006/relationships/oleObject" Target="embeddings/oleObject33.bin"/><Relationship Id="rId84" Type="http://schemas.openxmlformats.org/officeDocument/2006/relationships/oleObject" Target="embeddings/oleObject37.bin"/><Relationship Id="rId89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34.png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9.bin"/><Relationship Id="rId32" Type="http://schemas.openxmlformats.org/officeDocument/2006/relationships/image" Target="media/image14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8.w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7.wmf"/><Relationship Id="rId66" Type="http://schemas.openxmlformats.org/officeDocument/2006/relationships/oleObject" Target="embeddings/oleObject29.bin"/><Relationship Id="rId74" Type="http://schemas.openxmlformats.org/officeDocument/2006/relationships/oleObject" Target="embeddings/oleObject32.bin"/><Relationship Id="rId79" Type="http://schemas.openxmlformats.org/officeDocument/2006/relationships/image" Target="media/image39.wmf"/><Relationship Id="rId87" Type="http://schemas.openxmlformats.org/officeDocument/2006/relationships/oleObject" Target="embeddings/oleObject38.bin"/><Relationship Id="rId5" Type="http://schemas.openxmlformats.org/officeDocument/2006/relationships/settings" Target="settings.xml"/><Relationship Id="rId61" Type="http://schemas.openxmlformats.org/officeDocument/2006/relationships/image" Target="media/image28.wmf"/><Relationship Id="rId82" Type="http://schemas.openxmlformats.org/officeDocument/2006/relationships/oleObject" Target="embeddings/oleObject36.bin"/><Relationship Id="rId90" Type="http://schemas.openxmlformats.org/officeDocument/2006/relationships/theme" Target="theme/theme1.xml"/><Relationship Id="rId19" Type="http://schemas.openxmlformats.org/officeDocument/2006/relationships/oleObject" Target="embeddings/oleObject6.bin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wmf"/><Relationship Id="rId22" Type="http://schemas.openxmlformats.org/officeDocument/2006/relationships/oleObject" Target="embeddings/oleObject8.bin"/><Relationship Id="rId27" Type="http://schemas.openxmlformats.org/officeDocument/2006/relationships/image" Target="media/image11.png"/><Relationship Id="rId30" Type="http://schemas.openxmlformats.org/officeDocument/2006/relationships/image" Target="media/image13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2.wmf"/><Relationship Id="rId56" Type="http://schemas.openxmlformats.org/officeDocument/2006/relationships/image" Target="media/image26.wmf"/><Relationship Id="rId64" Type="http://schemas.openxmlformats.org/officeDocument/2006/relationships/image" Target="media/image30.png"/><Relationship Id="rId69" Type="http://schemas.openxmlformats.org/officeDocument/2006/relationships/image" Target="media/image33.wmf"/><Relationship Id="rId77" Type="http://schemas.openxmlformats.org/officeDocument/2006/relationships/image" Target="media/image38.wmf"/><Relationship Id="rId8" Type="http://schemas.openxmlformats.org/officeDocument/2006/relationships/image" Target="media/image2.wmf"/><Relationship Id="rId51" Type="http://schemas.openxmlformats.org/officeDocument/2006/relationships/oleObject" Target="embeddings/oleObject22.bin"/><Relationship Id="rId72" Type="http://schemas.openxmlformats.org/officeDocument/2006/relationships/image" Target="media/image35.png"/><Relationship Id="rId80" Type="http://schemas.openxmlformats.org/officeDocument/2006/relationships/oleObject" Target="embeddings/oleObject35.bin"/><Relationship Id="rId85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5.bin"/><Relationship Id="rId25" Type="http://schemas.openxmlformats.org/officeDocument/2006/relationships/image" Target="media/image10.wmf"/><Relationship Id="rId33" Type="http://schemas.openxmlformats.org/officeDocument/2006/relationships/oleObject" Target="embeddings/oleObject13.bin"/><Relationship Id="rId38" Type="http://schemas.openxmlformats.org/officeDocument/2006/relationships/image" Target="media/image17.wmf"/><Relationship Id="rId46" Type="http://schemas.openxmlformats.org/officeDocument/2006/relationships/image" Target="media/image21.wmf"/><Relationship Id="rId59" Type="http://schemas.openxmlformats.org/officeDocument/2006/relationships/oleObject" Target="embeddings/oleObject26.bin"/><Relationship Id="rId67" Type="http://schemas.openxmlformats.org/officeDocument/2006/relationships/image" Target="media/image32.wmf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7.bin"/><Relationship Id="rId54" Type="http://schemas.openxmlformats.org/officeDocument/2006/relationships/image" Target="media/image25.wmf"/><Relationship Id="rId62" Type="http://schemas.openxmlformats.org/officeDocument/2006/relationships/oleObject" Target="embeddings/oleObject28.bin"/><Relationship Id="rId70" Type="http://schemas.openxmlformats.org/officeDocument/2006/relationships/oleObject" Target="embeddings/oleObject31.bin"/><Relationship Id="rId75" Type="http://schemas.openxmlformats.org/officeDocument/2006/relationships/image" Target="media/image37.wmf"/><Relationship Id="rId83" Type="http://schemas.openxmlformats.org/officeDocument/2006/relationships/image" Target="media/image41.wmf"/><Relationship Id="rId88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wmf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10" Type="http://schemas.openxmlformats.org/officeDocument/2006/relationships/image" Target="media/image3.wmf"/><Relationship Id="rId31" Type="http://schemas.openxmlformats.org/officeDocument/2006/relationships/oleObject" Target="embeddings/oleObject12.bin"/><Relationship Id="rId44" Type="http://schemas.openxmlformats.org/officeDocument/2006/relationships/image" Target="media/image20.wmf"/><Relationship Id="rId52" Type="http://schemas.openxmlformats.org/officeDocument/2006/relationships/image" Target="media/image24.wmf"/><Relationship Id="rId60" Type="http://schemas.openxmlformats.org/officeDocument/2006/relationships/oleObject" Target="embeddings/oleObject27.bin"/><Relationship Id="rId65" Type="http://schemas.openxmlformats.org/officeDocument/2006/relationships/image" Target="media/image31.wmf"/><Relationship Id="rId73" Type="http://schemas.openxmlformats.org/officeDocument/2006/relationships/image" Target="media/image36.wmf"/><Relationship Id="rId78" Type="http://schemas.openxmlformats.org/officeDocument/2006/relationships/oleObject" Target="embeddings/oleObject34.bin"/><Relationship Id="rId81" Type="http://schemas.openxmlformats.org/officeDocument/2006/relationships/image" Target="media/image40.wmf"/><Relationship Id="rId86" Type="http://schemas.openxmlformats.org/officeDocument/2006/relationships/image" Target="media/image43.w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F0A470-7F1C-4AD9-817C-7E8981C5BE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1</Pages>
  <Words>1358</Words>
  <Characters>7475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Bruno</dc:creator>
  <cp:lastModifiedBy>Calmette</cp:lastModifiedBy>
  <cp:revision>18</cp:revision>
  <dcterms:created xsi:type="dcterms:W3CDTF">2011-01-28T16:36:00Z</dcterms:created>
  <dcterms:modified xsi:type="dcterms:W3CDTF">2011-05-05T22:08:00Z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