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D6162" w14:textId="77777777" w:rsidR="00C50ECF" w:rsidRPr="00C50ECF" w:rsidRDefault="00C50ECF" w:rsidP="00C50ECF">
      <w:pPr>
        <w:shd w:val="clear" w:color="auto" w:fill="FFFFFF"/>
        <w:spacing w:after="100" w:afterAutospacing="1" w:line="240" w:lineRule="auto"/>
        <w:outlineLvl w:val="0"/>
        <w:rPr>
          <w:rFonts w:ascii="Marianne" w:eastAsia="Times New Roman" w:hAnsi="Marianne" w:cs="Times New Roman"/>
          <w:b/>
          <w:bCs/>
          <w:color w:val="FF0000"/>
          <w:kern w:val="36"/>
          <w:sz w:val="44"/>
          <w:szCs w:val="44"/>
          <w:lang w:eastAsia="fr-FR"/>
        </w:rPr>
      </w:pPr>
      <w:r w:rsidRPr="00C50ECF">
        <w:rPr>
          <w:rFonts w:ascii="Marianne" w:eastAsia="Times New Roman" w:hAnsi="Marianne" w:cs="Times New Roman"/>
          <w:b/>
          <w:bCs/>
          <w:color w:val="FF0000"/>
          <w:kern w:val="36"/>
          <w:sz w:val="44"/>
          <w:szCs w:val="44"/>
          <w:lang w:eastAsia="fr-FR"/>
        </w:rPr>
        <w:t>Préparation des élèves aux exigences du DNB et des baccalauréats général et technologique à compter de la session 2026</w:t>
      </w:r>
    </w:p>
    <w:p w14:paraId="0F9DA82C" w14:textId="77777777" w:rsidR="00C50ECF" w:rsidRPr="00C50ECF" w:rsidRDefault="00C50ECF" w:rsidP="00C50ECF">
      <w:pPr>
        <w:shd w:val="clear" w:color="auto" w:fill="FFFFFF"/>
        <w:spacing w:after="0" w:line="240" w:lineRule="auto"/>
        <w:rPr>
          <w:rFonts w:ascii="Marianne" w:eastAsia="Times New Roman" w:hAnsi="Marianne" w:cs="Times New Roman"/>
          <w:color w:val="3A3A3A"/>
          <w:sz w:val="24"/>
          <w:szCs w:val="24"/>
          <w:lang w:eastAsia="fr-FR"/>
        </w:rPr>
      </w:pPr>
      <w:r w:rsidRPr="00C50ECF">
        <w:rPr>
          <w:rFonts w:ascii="Marianne" w:eastAsia="Times New Roman" w:hAnsi="Marianne" w:cs="Times New Roman"/>
          <w:color w:val="3A3A3A"/>
          <w:sz w:val="24"/>
          <w:szCs w:val="24"/>
          <w:lang w:eastAsia="fr-FR"/>
        </w:rPr>
        <w:t>Sommaire</w:t>
      </w:r>
    </w:p>
    <w:p w14:paraId="2E4962F9" w14:textId="77777777" w:rsidR="00C50ECF" w:rsidRPr="00C50ECF" w:rsidRDefault="004F6D66" w:rsidP="00C50ECF">
      <w:pPr>
        <w:numPr>
          <w:ilvl w:val="0"/>
          <w:numId w:val="1"/>
        </w:numPr>
        <w:shd w:val="clear" w:color="auto" w:fill="F9F6F2"/>
        <w:spacing w:before="100" w:beforeAutospacing="1" w:after="100" w:afterAutospacing="1" w:line="240" w:lineRule="auto"/>
        <w:rPr>
          <w:rFonts w:ascii="Marianne" w:eastAsia="Times New Roman" w:hAnsi="Marianne" w:cs="Times New Roman"/>
          <w:color w:val="3A3A3A"/>
          <w:sz w:val="24"/>
          <w:szCs w:val="24"/>
          <w:lang w:eastAsia="fr-FR"/>
        </w:rPr>
      </w:pPr>
      <w:hyperlink r:id="rId5" w:anchor="chapitre-ancre0" w:history="1">
        <w:r w:rsidR="00C50ECF" w:rsidRPr="00C50ECF">
          <w:rPr>
            <w:rFonts w:ascii="Marianne" w:eastAsia="Times New Roman" w:hAnsi="Marianne" w:cs="Times New Roman"/>
            <w:color w:val="161616"/>
            <w:sz w:val="24"/>
            <w:szCs w:val="24"/>
            <w:u w:val="single"/>
            <w:lang w:eastAsia="fr-FR"/>
          </w:rPr>
          <w:t>I. Préparer les élèves tout au long de l’année</w:t>
        </w:r>
      </w:hyperlink>
    </w:p>
    <w:p w14:paraId="5066ACC5" w14:textId="77777777" w:rsidR="00C50ECF" w:rsidRPr="00C50ECF" w:rsidRDefault="004F6D66" w:rsidP="00C50ECF">
      <w:pPr>
        <w:numPr>
          <w:ilvl w:val="1"/>
          <w:numId w:val="1"/>
        </w:numPr>
        <w:shd w:val="clear" w:color="auto" w:fill="F9F6F2"/>
        <w:spacing w:before="100" w:beforeAutospacing="1" w:after="100" w:afterAutospacing="1" w:line="240" w:lineRule="auto"/>
        <w:rPr>
          <w:rFonts w:ascii="Marianne" w:eastAsia="Times New Roman" w:hAnsi="Marianne" w:cs="Times New Roman"/>
          <w:color w:val="3A3A3A"/>
          <w:sz w:val="24"/>
          <w:szCs w:val="24"/>
          <w:lang w:eastAsia="fr-FR"/>
        </w:rPr>
      </w:pPr>
      <w:hyperlink r:id="rId6" w:anchor="chapitre-ancre1" w:history="1">
        <w:r w:rsidR="00C50ECF" w:rsidRPr="00C50ECF">
          <w:rPr>
            <w:rFonts w:ascii="Marianne" w:eastAsia="Times New Roman" w:hAnsi="Marianne" w:cs="Times New Roman"/>
            <w:color w:val="161616"/>
            <w:sz w:val="24"/>
            <w:szCs w:val="24"/>
            <w:u w:val="single"/>
            <w:lang w:eastAsia="fr-FR"/>
          </w:rPr>
          <w:t>A. Entraîner régulièrement les élèves dans la préparation des épreuves</w:t>
        </w:r>
      </w:hyperlink>
    </w:p>
    <w:p w14:paraId="0DFED1E5" w14:textId="77777777" w:rsidR="00C50ECF" w:rsidRPr="00C50ECF" w:rsidRDefault="004F6D66" w:rsidP="00C50ECF">
      <w:pPr>
        <w:numPr>
          <w:ilvl w:val="1"/>
          <w:numId w:val="1"/>
        </w:numPr>
        <w:shd w:val="clear" w:color="auto" w:fill="F9F6F2"/>
        <w:spacing w:before="100" w:beforeAutospacing="1" w:after="100" w:afterAutospacing="1" w:line="240" w:lineRule="auto"/>
        <w:rPr>
          <w:rFonts w:ascii="Marianne" w:eastAsia="Times New Roman" w:hAnsi="Marianne" w:cs="Times New Roman"/>
          <w:color w:val="3A3A3A"/>
          <w:sz w:val="24"/>
          <w:szCs w:val="24"/>
          <w:lang w:eastAsia="fr-FR"/>
        </w:rPr>
      </w:pPr>
      <w:hyperlink r:id="rId7" w:anchor="chapitre-ancre2" w:history="1">
        <w:r w:rsidR="00C50ECF" w:rsidRPr="00C50ECF">
          <w:rPr>
            <w:rFonts w:ascii="Marianne" w:eastAsia="Times New Roman" w:hAnsi="Marianne" w:cs="Times New Roman"/>
            <w:color w:val="161616"/>
            <w:sz w:val="24"/>
            <w:szCs w:val="24"/>
            <w:u w:val="single"/>
            <w:lang w:eastAsia="fr-FR"/>
          </w:rPr>
          <w:t>B. Mobiliser les dispositifs d’accompagnement des élèves</w:t>
        </w:r>
      </w:hyperlink>
    </w:p>
    <w:p w14:paraId="03C6E6E2" w14:textId="77777777" w:rsidR="00C50ECF" w:rsidRPr="00C50ECF" w:rsidRDefault="004F6D66" w:rsidP="00C50ECF">
      <w:pPr>
        <w:numPr>
          <w:ilvl w:val="1"/>
          <w:numId w:val="1"/>
        </w:numPr>
        <w:shd w:val="clear" w:color="auto" w:fill="F9F6F2"/>
        <w:spacing w:before="100" w:beforeAutospacing="1" w:after="100" w:afterAutospacing="1" w:line="240" w:lineRule="auto"/>
        <w:rPr>
          <w:rFonts w:ascii="Marianne" w:eastAsia="Times New Roman" w:hAnsi="Marianne" w:cs="Times New Roman"/>
          <w:color w:val="3A3A3A"/>
          <w:sz w:val="24"/>
          <w:szCs w:val="24"/>
          <w:lang w:eastAsia="fr-FR"/>
        </w:rPr>
      </w:pPr>
      <w:hyperlink r:id="rId8" w:anchor="chapitre-ancre3" w:history="1">
        <w:r w:rsidR="00C50ECF" w:rsidRPr="00C50ECF">
          <w:rPr>
            <w:rFonts w:ascii="Marianne" w:eastAsia="Times New Roman" w:hAnsi="Marianne" w:cs="Times New Roman"/>
            <w:color w:val="161616"/>
            <w:sz w:val="24"/>
            <w:szCs w:val="24"/>
            <w:u w:val="single"/>
            <w:lang w:eastAsia="fr-FR"/>
          </w:rPr>
          <w:t>C. Accompagner les nouvelles modalités des épreuves de mathématiques</w:t>
        </w:r>
      </w:hyperlink>
    </w:p>
    <w:p w14:paraId="0094116C" w14:textId="77777777" w:rsidR="00C50ECF" w:rsidRPr="00C50ECF" w:rsidRDefault="004F6D66" w:rsidP="00C50ECF">
      <w:pPr>
        <w:numPr>
          <w:ilvl w:val="0"/>
          <w:numId w:val="1"/>
        </w:numPr>
        <w:shd w:val="clear" w:color="auto" w:fill="F9F6F2"/>
        <w:spacing w:before="100" w:beforeAutospacing="1" w:after="100" w:afterAutospacing="1" w:line="240" w:lineRule="auto"/>
        <w:rPr>
          <w:rFonts w:ascii="Marianne" w:eastAsia="Times New Roman" w:hAnsi="Marianne" w:cs="Times New Roman"/>
          <w:color w:val="3A3A3A"/>
          <w:sz w:val="24"/>
          <w:szCs w:val="24"/>
          <w:lang w:eastAsia="fr-FR"/>
        </w:rPr>
      </w:pPr>
      <w:hyperlink r:id="rId9" w:anchor="chapitre-ancre4" w:history="1">
        <w:r w:rsidR="00C50ECF" w:rsidRPr="00C50ECF">
          <w:rPr>
            <w:rFonts w:ascii="Marianne" w:eastAsia="Times New Roman" w:hAnsi="Marianne" w:cs="Times New Roman"/>
            <w:color w:val="161616"/>
            <w:sz w:val="24"/>
            <w:szCs w:val="24"/>
            <w:u w:val="single"/>
            <w:lang w:eastAsia="fr-FR"/>
          </w:rPr>
          <w:t>II. Une exigence renforcée dans les attentes rédactionnelles pour toutes les disciplines</w:t>
        </w:r>
      </w:hyperlink>
    </w:p>
    <w:p w14:paraId="4B6CFAE1" w14:textId="77777777" w:rsidR="00C50ECF" w:rsidRPr="00C50ECF" w:rsidRDefault="00C50ECF" w:rsidP="00CA28FF">
      <w:pPr>
        <w:shd w:val="clear" w:color="auto" w:fill="F9F6F2"/>
        <w:spacing w:after="0" w:line="240" w:lineRule="auto"/>
        <w:rPr>
          <w:rFonts w:ascii="Marianne" w:eastAsia="Times New Roman" w:hAnsi="Marianne" w:cs="Times New Roman"/>
          <w:color w:val="3A3A3A"/>
          <w:sz w:val="24"/>
          <w:szCs w:val="24"/>
          <w:lang w:eastAsia="fr-FR"/>
        </w:rPr>
      </w:pPr>
      <w:r w:rsidRPr="00C50ECF">
        <w:rPr>
          <w:rFonts w:ascii="Marianne" w:eastAsia="Times New Roman" w:hAnsi="Marianne" w:cs="Times New Roman"/>
          <w:color w:val="3A3A3A"/>
          <w:sz w:val="24"/>
          <w:szCs w:val="24"/>
          <w:lang w:eastAsia="fr-FR"/>
        </w:rPr>
        <w:t>NOR : </w:t>
      </w:r>
      <w:r w:rsidRPr="00C50ECF">
        <w:rPr>
          <w:rFonts w:ascii="Marianne" w:eastAsia="Times New Roman" w:hAnsi="Marianne" w:cs="Times New Roman"/>
          <w:b/>
          <w:bCs/>
          <w:color w:val="3A3A3A"/>
          <w:sz w:val="24"/>
          <w:szCs w:val="24"/>
          <w:lang w:eastAsia="fr-FR"/>
        </w:rPr>
        <w:t>MENE2607843N</w:t>
      </w:r>
    </w:p>
    <w:p w14:paraId="2EE16EBF" w14:textId="77777777" w:rsidR="00C50ECF" w:rsidRPr="00C50ECF" w:rsidRDefault="00C50ECF" w:rsidP="00CA28FF">
      <w:pPr>
        <w:shd w:val="clear" w:color="auto" w:fill="F9F6F2"/>
        <w:spacing w:after="0" w:line="240" w:lineRule="auto"/>
        <w:rPr>
          <w:rFonts w:ascii="Marianne" w:eastAsia="Times New Roman" w:hAnsi="Marianne" w:cs="Times New Roman"/>
          <w:color w:val="FF0000"/>
          <w:sz w:val="24"/>
          <w:szCs w:val="24"/>
          <w:lang w:eastAsia="fr-FR"/>
        </w:rPr>
      </w:pPr>
      <w:r w:rsidRPr="00C50ECF">
        <w:rPr>
          <w:rFonts w:ascii="Marianne" w:eastAsia="Times New Roman" w:hAnsi="Marianne" w:cs="Times New Roman"/>
          <w:color w:val="FF0000"/>
          <w:sz w:val="24"/>
          <w:szCs w:val="24"/>
          <w:lang w:eastAsia="fr-FR"/>
        </w:rPr>
        <w:t>Note de service : </w:t>
      </w:r>
      <w:r w:rsidRPr="00C50ECF">
        <w:rPr>
          <w:rFonts w:ascii="Marianne" w:eastAsia="Times New Roman" w:hAnsi="Marianne" w:cs="Times New Roman"/>
          <w:b/>
          <w:bCs/>
          <w:color w:val="FF0000"/>
          <w:sz w:val="24"/>
          <w:szCs w:val="24"/>
          <w:lang w:eastAsia="fr-FR"/>
        </w:rPr>
        <w:t>du 26-3-2026</w:t>
      </w:r>
    </w:p>
    <w:p w14:paraId="19624EA2" w14:textId="166887BB" w:rsidR="00C50ECF" w:rsidRDefault="00C50ECF" w:rsidP="00CA28FF">
      <w:pPr>
        <w:shd w:val="clear" w:color="auto" w:fill="F9F6F2"/>
        <w:spacing w:after="0" w:line="240" w:lineRule="auto"/>
        <w:rPr>
          <w:rFonts w:ascii="Marianne" w:eastAsia="Times New Roman" w:hAnsi="Marianne" w:cs="Times New Roman"/>
          <w:b/>
          <w:bCs/>
          <w:color w:val="3A3A3A"/>
          <w:sz w:val="24"/>
          <w:szCs w:val="24"/>
          <w:lang w:eastAsia="fr-FR"/>
        </w:rPr>
      </w:pPr>
      <w:r w:rsidRPr="00C50ECF">
        <w:rPr>
          <w:rFonts w:ascii="Marianne" w:eastAsia="Times New Roman" w:hAnsi="Marianne" w:cs="Times New Roman"/>
          <w:color w:val="3A3A3A"/>
          <w:sz w:val="24"/>
          <w:szCs w:val="24"/>
          <w:lang w:eastAsia="fr-FR"/>
        </w:rPr>
        <w:t>Emetteur : </w:t>
      </w:r>
      <w:r w:rsidRPr="00C50ECF">
        <w:rPr>
          <w:rFonts w:ascii="Marianne" w:eastAsia="Times New Roman" w:hAnsi="Marianne" w:cs="Times New Roman"/>
          <w:b/>
          <w:bCs/>
          <w:color w:val="3A3A3A"/>
          <w:sz w:val="24"/>
          <w:szCs w:val="24"/>
          <w:lang w:eastAsia="fr-FR"/>
        </w:rPr>
        <w:t>MEN – DGESCO A</w:t>
      </w:r>
    </w:p>
    <w:p w14:paraId="432BC469" w14:textId="77777777" w:rsidR="00CA28FF" w:rsidRPr="00C50ECF" w:rsidRDefault="00CA28FF" w:rsidP="00CA28FF">
      <w:pPr>
        <w:shd w:val="clear" w:color="auto" w:fill="F9F6F2"/>
        <w:spacing w:after="0" w:line="240" w:lineRule="auto"/>
        <w:rPr>
          <w:rFonts w:ascii="Marianne" w:eastAsia="Times New Roman" w:hAnsi="Marianne" w:cs="Times New Roman"/>
          <w:color w:val="3A3A3A"/>
          <w:sz w:val="24"/>
          <w:szCs w:val="24"/>
          <w:lang w:eastAsia="fr-FR"/>
        </w:rPr>
      </w:pPr>
    </w:p>
    <w:p w14:paraId="6B6F6DFF" w14:textId="77777777" w:rsidR="00C50ECF" w:rsidRPr="00C50ECF" w:rsidRDefault="00C50ECF" w:rsidP="00C50ECF">
      <w:pPr>
        <w:shd w:val="clear" w:color="auto" w:fill="F9F6F2"/>
        <w:spacing w:line="240" w:lineRule="auto"/>
        <w:rPr>
          <w:rFonts w:ascii="Marianne" w:eastAsia="Times New Roman" w:hAnsi="Marianne" w:cs="Times New Roman"/>
          <w:color w:val="3A3A3A"/>
          <w:sz w:val="20"/>
          <w:szCs w:val="20"/>
          <w:lang w:eastAsia="fr-FR"/>
        </w:rPr>
      </w:pPr>
      <w:r w:rsidRPr="00C50ECF">
        <w:rPr>
          <w:rFonts w:ascii="Marianne" w:eastAsia="Times New Roman" w:hAnsi="Marianne" w:cs="Times New Roman"/>
          <w:color w:val="3A3A3A"/>
          <w:sz w:val="20"/>
          <w:szCs w:val="20"/>
          <w:lang w:eastAsia="fr-FR"/>
        </w:rPr>
        <w:t xml:space="preserve">Texte adressé aux recteurs et rectrices d’académie ; à la vice-rectrice de Wallis-et-Futuna et aux vice-recteurs ; à la directrice du </w:t>
      </w:r>
      <w:proofErr w:type="spellStart"/>
      <w:r w:rsidRPr="00C50ECF">
        <w:rPr>
          <w:rFonts w:ascii="Marianne" w:eastAsia="Times New Roman" w:hAnsi="Marianne" w:cs="Times New Roman"/>
          <w:color w:val="3A3A3A"/>
          <w:sz w:val="20"/>
          <w:szCs w:val="20"/>
          <w:lang w:eastAsia="fr-FR"/>
        </w:rPr>
        <w:t>Siec</w:t>
      </w:r>
      <w:proofErr w:type="spellEnd"/>
      <w:r w:rsidRPr="00C50ECF">
        <w:rPr>
          <w:rFonts w:ascii="Marianne" w:eastAsia="Times New Roman" w:hAnsi="Marianne" w:cs="Times New Roman"/>
          <w:color w:val="3A3A3A"/>
          <w:sz w:val="20"/>
          <w:szCs w:val="20"/>
          <w:lang w:eastAsia="fr-FR"/>
        </w:rPr>
        <w:t xml:space="preserve"> d’Île-de-France ; aux directeurs et directrices académiques des services de l’éducation nationale ; aux inspecteurs et inspectrices d’académie-inspecteurs et inspectrices pédagogiques régionaux ; aux inspecteurs et inspectrices de l’éducation nationale, enseignement technique et général ; aux inspectrices et inspecteurs de l’éducation nationale ; aux cheffes et chefs d'établissement ; aux professeures et professeurs ; aux formatrices et formateurs</w:t>
      </w:r>
    </w:p>
    <w:p w14:paraId="2CDBC4FA" w14:textId="77777777" w:rsidR="00C50ECF" w:rsidRPr="00C50ECF" w:rsidRDefault="00C50ECF" w:rsidP="00C50ECF">
      <w:pPr>
        <w:shd w:val="clear" w:color="auto" w:fill="FFFFFF"/>
        <w:spacing w:after="360" w:line="240" w:lineRule="auto"/>
        <w:rPr>
          <w:rFonts w:ascii="Marianne" w:eastAsia="Times New Roman" w:hAnsi="Marianne" w:cs="Times New Roman"/>
          <w:color w:val="3A3A3A"/>
          <w:sz w:val="24"/>
          <w:szCs w:val="24"/>
          <w:lang w:eastAsia="fr-FR"/>
        </w:rPr>
      </w:pPr>
      <w:r w:rsidRPr="00C50ECF">
        <w:rPr>
          <w:rFonts w:ascii="Marianne" w:eastAsia="Times New Roman" w:hAnsi="Marianne" w:cs="Times New Roman"/>
          <w:color w:val="3A3A3A"/>
          <w:sz w:val="24"/>
          <w:szCs w:val="24"/>
          <w:lang w:eastAsia="fr-FR"/>
        </w:rPr>
        <w:t>La qualité du service public de l’éducation se mesure notamment à la réussite des élèves et à la reconnaissance des diplômes qu’il délivre. L’assurance de la valeur des diplômes du ministère de l’Éducation nationale conditionne la confiance des familles, une entrée réussie dans les études supérieures ou dans la vie professionnelle.</w:t>
      </w:r>
    </w:p>
    <w:p w14:paraId="06206FAF" w14:textId="77777777" w:rsidR="00C50ECF" w:rsidRPr="00C50ECF" w:rsidRDefault="00C50ECF" w:rsidP="00C50ECF">
      <w:pPr>
        <w:shd w:val="clear" w:color="auto" w:fill="FFFFFF"/>
        <w:spacing w:after="360" w:line="240" w:lineRule="auto"/>
        <w:rPr>
          <w:rFonts w:ascii="Marianne" w:eastAsia="Times New Roman" w:hAnsi="Marianne" w:cs="Times New Roman"/>
          <w:color w:val="3A3A3A"/>
          <w:sz w:val="24"/>
          <w:szCs w:val="24"/>
          <w:lang w:eastAsia="fr-FR"/>
        </w:rPr>
      </w:pPr>
      <w:r w:rsidRPr="00C50ECF">
        <w:rPr>
          <w:rFonts w:ascii="Marianne" w:eastAsia="Times New Roman" w:hAnsi="Marianne" w:cs="Times New Roman"/>
          <w:color w:val="3A3A3A"/>
          <w:sz w:val="24"/>
          <w:szCs w:val="24"/>
          <w:lang w:eastAsia="fr-FR"/>
        </w:rPr>
        <w:t xml:space="preserve">Afin que les diplômes nationaux reflètent effectivement le niveau des élèves, des évolutions significatives des modalités de délivrance du diplôme national du brevet (DNB) et des baccalauréats général et technologique ont été décidées pour l’année scolaire 2025-2026. Ces évolutions visent à garantir l’équité entre les candidats et à clarifier les attendus à l’égard des élèves comme des équipes pédagogiques. </w:t>
      </w:r>
      <w:r w:rsidRPr="00C50ECF">
        <w:rPr>
          <w:rFonts w:ascii="Marianne" w:eastAsia="Times New Roman" w:hAnsi="Marianne" w:cs="Times New Roman"/>
          <w:color w:val="3A3A3A"/>
          <w:sz w:val="24"/>
          <w:szCs w:val="24"/>
          <w:highlight w:val="yellow"/>
          <w:lang w:eastAsia="fr-FR"/>
        </w:rPr>
        <w:t>Elles traduisent la volonté de valoriser un travail régulier, la rigueur, la maîtrise des savoirs ainsi que la qualité de la rédaction et du raisonnement</w:t>
      </w:r>
      <w:r w:rsidRPr="00C50ECF">
        <w:rPr>
          <w:rFonts w:ascii="Marianne" w:eastAsia="Times New Roman" w:hAnsi="Marianne" w:cs="Times New Roman"/>
          <w:color w:val="3A3A3A"/>
          <w:sz w:val="24"/>
          <w:szCs w:val="24"/>
          <w:lang w:eastAsia="fr-FR"/>
        </w:rPr>
        <w:t>. Elles doivent être conduites dans un esprit de justesse et d’exigence, assuré par l’expertise des professeurs, l’appui des inspecteurs et la qualité des épreuves.</w:t>
      </w:r>
    </w:p>
    <w:p w14:paraId="25693D48" w14:textId="77777777" w:rsidR="00C50ECF" w:rsidRPr="00C50ECF" w:rsidRDefault="00C50ECF" w:rsidP="00C50ECF">
      <w:pPr>
        <w:shd w:val="clear" w:color="auto" w:fill="FFFFFF"/>
        <w:spacing w:after="360" w:line="240" w:lineRule="auto"/>
        <w:rPr>
          <w:rFonts w:ascii="Marianne" w:eastAsia="Times New Roman" w:hAnsi="Marianne" w:cs="Times New Roman"/>
          <w:color w:val="3A3A3A"/>
          <w:sz w:val="24"/>
          <w:szCs w:val="24"/>
          <w:lang w:eastAsia="fr-FR"/>
        </w:rPr>
      </w:pPr>
      <w:r w:rsidRPr="00C50ECF">
        <w:rPr>
          <w:rFonts w:ascii="Marianne" w:eastAsia="Times New Roman" w:hAnsi="Marianne" w:cs="Times New Roman"/>
          <w:color w:val="3A3A3A"/>
          <w:sz w:val="24"/>
          <w:szCs w:val="24"/>
          <w:lang w:eastAsia="fr-FR"/>
        </w:rPr>
        <w:t>Plusieurs mesures entrent ainsi en vigueur à compter de la session 2026 :</w:t>
      </w:r>
    </w:p>
    <w:p w14:paraId="5160A92E" w14:textId="77777777" w:rsidR="00C50ECF" w:rsidRPr="00C50ECF" w:rsidRDefault="00C50ECF" w:rsidP="00C50ECF">
      <w:pPr>
        <w:numPr>
          <w:ilvl w:val="0"/>
          <w:numId w:val="2"/>
        </w:numPr>
        <w:shd w:val="clear" w:color="auto" w:fill="FFFFFF"/>
        <w:spacing w:before="100" w:beforeAutospacing="1" w:after="100" w:afterAutospacing="1" w:line="240" w:lineRule="auto"/>
        <w:rPr>
          <w:rFonts w:ascii="Marianne" w:eastAsia="Times New Roman" w:hAnsi="Marianne" w:cs="Times New Roman"/>
          <w:color w:val="3A3A3A"/>
          <w:sz w:val="24"/>
          <w:szCs w:val="24"/>
          <w:highlight w:val="yellow"/>
          <w:lang w:eastAsia="fr-FR"/>
        </w:rPr>
      </w:pPr>
      <w:proofErr w:type="gramStart"/>
      <w:r w:rsidRPr="00C50ECF">
        <w:rPr>
          <w:rFonts w:ascii="Marianne" w:eastAsia="Times New Roman" w:hAnsi="Marianne" w:cs="Times New Roman"/>
          <w:color w:val="3A3A3A"/>
          <w:sz w:val="24"/>
          <w:szCs w:val="24"/>
          <w:highlight w:val="yellow"/>
          <w:lang w:eastAsia="fr-FR"/>
        </w:rPr>
        <w:t>au</w:t>
      </w:r>
      <w:proofErr w:type="gramEnd"/>
      <w:r w:rsidRPr="00C50ECF">
        <w:rPr>
          <w:rFonts w:ascii="Marianne" w:eastAsia="Times New Roman" w:hAnsi="Marianne" w:cs="Times New Roman"/>
          <w:color w:val="3A3A3A"/>
          <w:sz w:val="24"/>
          <w:szCs w:val="24"/>
          <w:highlight w:val="yellow"/>
          <w:lang w:eastAsia="fr-FR"/>
        </w:rPr>
        <w:t xml:space="preserve"> DNB, la part des épreuves terminales est portée à 60 %, contre 40 % pour le contrôle continu qui prend désormais en compte la moyenne annuelle des notes obtenues dans l’ensemble des disciplines enseignées au collège ;</w:t>
      </w:r>
      <w:r w:rsidRPr="00C50ECF">
        <w:rPr>
          <w:rFonts w:ascii="Marianne" w:eastAsia="Times New Roman" w:hAnsi="Marianne" w:cs="Times New Roman"/>
          <w:i/>
          <w:iCs/>
          <w:color w:val="3A3A3A"/>
          <w:sz w:val="24"/>
          <w:szCs w:val="24"/>
          <w:highlight w:val="yellow"/>
          <w:lang w:eastAsia="fr-FR"/>
        </w:rPr>
        <w:t> </w:t>
      </w:r>
    </w:p>
    <w:p w14:paraId="04472221" w14:textId="77777777" w:rsidR="00C50ECF" w:rsidRPr="00C50ECF" w:rsidRDefault="00C50ECF" w:rsidP="00C50ECF">
      <w:pPr>
        <w:numPr>
          <w:ilvl w:val="0"/>
          <w:numId w:val="2"/>
        </w:numPr>
        <w:shd w:val="clear" w:color="auto" w:fill="FFFFFF"/>
        <w:spacing w:before="100" w:beforeAutospacing="1" w:after="100" w:afterAutospacing="1" w:line="240" w:lineRule="auto"/>
        <w:rPr>
          <w:rFonts w:ascii="Marianne" w:eastAsia="Times New Roman" w:hAnsi="Marianne" w:cs="Times New Roman"/>
          <w:color w:val="3A3A3A"/>
          <w:sz w:val="24"/>
          <w:szCs w:val="24"/>
          <w:lang w:eastAsia="fr-FR"/>
        </w:rPr>
      </w:pPr>
      <w:proofErr w:type="gramStart"/>
      <w:r w:rsidRPr="00C50ECF">
        <w:rPr>
          <w:rFonts w:ascii="Marianne" w:eastAsia="Times New Roman" w:hAnsi="Marianne" w:cs="Times New Roman"/>
          <w:color w:val="3A3A3A"/>
          <w:sz w:val="24"/>
          <w:szCs w:val="24"/>
          <w:lang w:eastAsia="fr-FR"/>
        </w:rPr>
        <w:lastRenderedPageBreak/>
        <w:t>en</w:t>
      </w:r>
      <w:proofErr w:type="gramEnd"/>
      <w:r w:rsidRPr="00C50ECF">
        <w:rPr>
          <w:rFonts w:ascii="Marianne" w:eastAsia="Times New Roman" w:hAnsi="Marianne" w:cs="Times New Roman"/>
          <w:color w:val="3A3A3A"/>
          <w:sz w:val="24"/>
          <w:szCs w:val="24"/>
          <w:lang w:eastAsia="fr-FR"/>
        </w:rPr>
        <w:t xml:space="preserve"> classe de première générale et technologique, une épreuve anticipée de mathématiques est instaurée. Elle permet d’évaluer le niveau de maîtrise des compétences mathématiques de tous les bacheliers généraux et technologiques, indépendamment de leurs enseignements de spécialité ou de leur série ; </w:t>
      </w:r>
    </w:p>
    <w:p w14:paraId="37F50C5A" w14:textId="77777777" w:rsidR="00C50ECF" w:rsidRPr="00C50ECF" w:rsidRDefault="00C50ECF" w:rsidP="00C50ECF">
      <w:pPr>
        <w:numPr>
          <w:ilvl w:val="0"/>
          <w:numId w:val="2"/>
        </w:numPr>
        <w:shd w:val="clear" w:color="auto" w:fill="FFFFFF"/>
        <w:spacing w:before="100" w:beforeAutospacing="1" w:after="100" w:afterAutospacing="1" w:line="240" w:lineRule="auto"/>
        <w:rPr>
          <w:rFonts w:ascii="Marianne" w:eastAsia="Times New Roman" w:hAnsi="Marianne" w:cs="Times New Roman"/>
          <w:color w:val="3A3A3A"/>
          <w:sz w:val="24"/>
          <w:szCs w:val="24"/>
          <w:lang w:eastAsia="fr-FR"/>
        </w:rPr>
      </w:pPr>
      <w:proofErr w:type="gramStart"/>
      <w:r w:rsidRPr="00C50ECF">
        <w:rPr>
          <w:rFonts w:ascii="Marianne" w:eastAsia="Times New Roman" w:hAnsi="Marianne" w:cs="Times New Roman"/>
          <w:color w:val="3A3A3A"/>
          <w:sz w:val="24"/>
          <w:szCs w:val="24"/>
          <w:lang w:eastAsia="fr-FR"/>
        </w:rPr>
        <w:t>deux</w:t>
      </w:r>
      <w:proofErr w:type="gramEnd"/>
      <w:r w:rsidRPr="00C50ECF">
        <w:rPr>
          <w:rFonts w:ascii="Marianne" w:eastAsia="Times New Roman" w:hAnsi="Marianne" w:cs="Times New Roman"/>
          <w:color w:val="3A3A3A"/>
          <w:sz w:val="24"/>
          <w:szCs w:val="24"/>
          <w:lang w:eastAsia="fr-FR"/>
        </w:rPr>
        <w:t xml:space="preserve"> notes de service publiées au BOENJS du 28 août 2025 ont rappelé les attendus du contrôle continu, dont l’équité territoriale doit être assurée par le projet d’évaluation au lycée ainsi que le renforcement des barèmes nationaux pour les examens du second degré à compter de la session 2026, en excluant toute possibilité de modification générale des notes par les autorités académiques ; </w:t>
      </w:r>
    </w:p>
    <w:p w14:paraId="4EE7B3A8" w14:textId="77777777" w:rsidR="00C50ECF" w:rsidRPr="00C50ECF" w:rsidRDefault="00C50ECF" w:rsidP="00C50ECF">
      <w:pPr>
        <w:numPr>
          <w:ilvl w:val="0"/>
          <w:numId w:val="2"/>
        </w:numPr>
        <w:shd w:val="clear" w:color="auto" w:fill="FFFFFF"/>
        <w:spacing w:before="100" w:beforeAutospacing="1" w:after="100" w:afterAutospacing="1" w:line="240" w:lineRule="auto"/>
        <w:rPr>
          <w:rFonts w:ascii="Marianne" w:eastAsia="Times New Roman" w:hAnsi="Marianne" w:cs="Times New Roman"/>
          <w:color w:val="3A3A3A"/>
          <w:sz w:val="24"/>
          <w:szCs w:val="24"/>
          <w:lang w:eastAsia="fr-FR"/>
        </w:rPr>
      </w:pPr>
      <w:proofErr w:type="gramStart"/>
      <w:r w:rsidRPr="00C50ECF">
        <w:rPr>
          <w:rFonts w:ascii="Marianne" w:eastAsia="Times New Roman" w:hAnsi="Marianne" w:cs="Times New Roman"/>
          <w:color w:val="3A3A3A"/>
          <w:sz w:val="24"/>
          <w:szCs w:val="24"/>
          <w:lang w:eastAsia="fr-FR"/>
        </w:rPr>
        <w:t>pour</w:t>
      </w:r>
      <w:proofErr w:type="gramEnd"/>
      <w:r w:rsidRPr="00C50ECF">
        <w:rPr>
          <w:rFonts w:ascii="Marianne" w:eastAsia="Times New Roman" w:hAnsi="Marianne" w:cs="Times New Roman"/>
          <w:color w:val="3A3A3A"/>
          <w:sz w:val="24"/>
          <w:szCs w:val="24"/>
          <w:lang w:eastAsia="fr-FR"/>
        </w:rPr>
        <w:t xml:space="preserve"> les baccalauréats général et technologique, les points que peut attribuer le jury de délibération sont désormais limités à 50. Aucun point ne peut être accordé aux candidats ayant obtenu une note inférieure à 8/20.</w:t>
      </w:r>
    </w:p>
    <w:p w14:paraId="29E42181" w14:textId="77777777" w:rsidR="00C50ECF" w:rsidRPr="00C50ECF" w:rsidRDefault="00C50ECF" w:rsidP="00C50ECF">
      <w:pPr>
        <w:shd w:val="clear" w:color="auto" w:fill="FFFFFF"/>
        <w:spacing w:before="100" w:beforeAutospacing="1" w:after="360" w:line="240" w:lineRule="auto"/>
        <w:outlineLvl w:val="1"/>
        <w:rPr>
          <w:rFonts w:ascii="Marianne" w:eastAsia="Times New Roman" w:hAnsi="Marianne" w:cs="Times New Roman"/>
          <w:b/>
          <w:bCs/>
          <w:color w:val="161616"/>
          <w:sz w:val="36"/>
          <w:szCs w:val="36"/>
          <w:lang w:eastAsia="fr-FR"/>
        </w:rPr>
      </w:pPr>
      <w:r w:rsidRPr="00C50ECF">
        <w:rPr>
          <w:rFonts w:ascii="Marianne" w:eastAsia="Times New Roman" w:hAnsi="Marianne" w:cs="Times New Roman"/>
          <w:b/>
          <w:bCs/>
          <w:color w:val="161616"/>
          <w:sz w:val="36"/>
          <w:szCs w:val="36"/>
          <w:lang w:eastAsia="fr-FR"/>
        </w:rPr>
        <w:t>I. Préparer les élèves tout au long de l’année</w:t>
      </w:r>
    </w:p>
    <w:p w14:paraId="2FE613CD" w14:textId="77777777" w:rsidR="00C50ECF" w:rsidRPr="00C50ECF" w:rsidRDefault="00C50ECF" w:rsidP="00C50ECF">
      <w:pPr>
        <w:shd w:val="clear" w:color="auto" w:fill="FFFFFF"/>
        <w:spacing w:before="100" w:beforeAutospacing="1" w:after="360" w:line="240" w:lineRule="auto"/>
        <w:outlineLvl w:val="2"/>
        <w:rPr>
          <w:rFonts w:ascii="Marianne" w:eastAsia="Times New Roman" w:hAnsi="Marianne" w:cs="Times New Roman"/>
          <w:b/>
          <w:bCs/>
          <w:color w:val="161616"/>
          <w:sz w:val="27"/>
          <w:szCs w:val="27"/>
          <w:lang w:eastAsia="fr-FR"/>
        </w:rPr>
      </w:pPr>
      <w:r w:rsidRPr="00C50ECF">
        <w:rPr>
          <w:rFonts w:ascii="Marianne" w:eastAsia="Times New Roman" w:hAnsi="Marianne" w:cs="Times New Roman"/>
          <w:b/>
          <w:bCs/>
          <w:color w:val="161616"/>
          <w:sz w:val="27"/>
          <w:szCs w:val="27"/>
          <w:lang w:eastAsia="fr-FR"/>
        </w:rPr>
        <w:t>A. Entraîner régulièrement les élèves dans la préparation des épreuves</w:t>
      </w:r>
    </w:p>
    <w:p w14:paraId="28927352" w14:textId="77777777" w:rsidR="00C50ECF" w:rsidRPr="00C50ECF" w:rsidRDefault="00C50ECF" w:rsidP="00C50ECF">
      <w:pPr>
        <w:shd w:val="clear" w:color="auto" w:fill="FFFFFF"/>
        <w:spacing w:after="360" w:line="240" w:lineRule="auto"/>
        <w:rPr>
          <w:rFonts w:ascii="Marianne" w:eastAsia="Times New Roman" w:hAnsi="Marianne" w:cs="Times New Roman"/>
          <w:color w:val="3A3A3A"/>
          <w:sz w:val="24"/>
          <w:szCs w:val="24"/>
          <w:lang w:eastAsia="fr-FR"/>
        </w:rPr>
      </w:pPr>
      <w:r w:rsidRPr="00C50ECF">
        <w:rPr>
          <w:rFonts w:ascii="Marianne" w:eastAsia="Times New Roman" w:hAnsi="Marianne" w:cs="Times New Roman"/>
          <w:b/>
          <w:bCs/>
          <w:color w:val="3A3A3A"/>
          <w:sz w:val="24"/>
          <w:szCs w:val="24"/>
          <w:highlight w:val="yellow"/>
          <w:lang w:eastAsia="fr-FR"/>
        </w:rPr>
        <w:t>Se préparer aux épreuves terminales</w:t>
      </w:r>
      <w:r w:rsidRPr="00C50ECF">
        <w:rPr>
          <w:rFonts w:ascii="Marianne" w:eastAsia="Times New Roman" w:hAnsi="Marianne" w:cs="Times New Roman"/>
          <w:b/>
          <w:bCs/>
          <w:color w:val="3A3A3A"/>
          <w:sz w:val="24"/>
          <w:szCs w:val="24"/>
          <w:lang w:eastAsia="fr-FR"/>
        </w:rPr>
        <w:t xml:space="preserve"> des examens nationaux, en fin de troisième comme en première et en terminale, cela s’apprend</w:t>
      </w:r>
      <w:r w:rsidRPr="00C50ECF">
        <w:rPr>
          <w:rFonts w:ascii="Marianne" w:eastAsia="Times New Roman" w:hAnsi="Marianne" w:cs="Times New Roman"/>
          <w:color w:val="3A3A3A"/>
          <w:sz w:val="24"/>
          <w:szCs w:val="24"/>
          <w:lang w:eastAsia="fr-FR"/>
        </w:rPr>
        <w:t>. Les candidats doivent se familiariser avec la nature des épreuves auxquelles ils seront confrontés. Pour les équipes pédagogiques, il s’agit de les exercer à lire attentivement les sujets afin d’en appréhender correctement les consignes, à mobiliser l’ensemble du temps imparti d’épreuve, en persévérant face à la difficulté, y compris lorsque les sujets peuvent différer de leurs attentes, à faire une relecture active et efficace de ce qu’ils ont produit.</w:t>
      </w:r>
    </w:p>
    <w:p w14:paraId="155ECE15" w14:textId="77777777" w:rsidR="00C50ECF" w:rsidRPr="00C50ECF" w:rsidRDefault="00C50ECF" w:rsidP="00C50ECF">
      <w:pPr>
        <w:shd w:val="clear" w:color="auto" w:fill="FFFFFF"/>
        <w:spacing w:after="360" w:line="240" w:lineRule="auto"/>
        <w:rPr>
          <w:rFonts w:ascii="Marianne" w:eastAsia="Times New Roman" w:hAnsi="Marianne" w:cs="Times New Roman"/>
          <w:color w:val="3A3A3A"/>
          <w:sz w:val="24"/>
          <w:szCs w:val="24"/>
          <w:lang w:eastAsia="fr-FR"/>
        </w:rPr>
      </w:pPr>
      <w:r w:rsidRPr="00C50ECF">
        <w:rPr>
          <w:rFonts w:ascii="Marianne" w:eastAsia="Times New Roman" w:hAnsi="Marianne" w:cs="Times New Roman"/>
          <w:b/>
          <w:bCs/>
          <w:color w:val="3A3A3A"/>
          <w:sz w:val="24"/>
          <w:szCs w:val="24"/>
          <w:lang w:eastAsia="fr-FR"/>
        </w:rPr>
        <w:t>La préparation aux épreuves terminales des examens nationaux nécessite un entraînement régulier des élèves. </w:t>
      </w:r>
      <w:r w:rsidRPr="00C50ECF">
        <w:rPr>
          <w:rFonts w:ascii="Marianne" w:eastAsia="Times New Roman" w:hAnsi="Marianne" w:cs="Times New Roman"/>
          <w:color w:val="3A3A3A"/>
          <w:sz w:val="24"/>
          <w:szCs w:val="24"/>
          <w:lang w:eastAsia="fr-FR"/>
        </w:rPr>
        <w:t xml:space="preserve">D’ores et déjà très répandue, l’organisation </w:t>
      </w:r>
      <w:r w:rsidRPr="00C50ECF">
        <w:rPr>
          <w:rFonts w:ascii="Marianne" w:eastAsia="Times New Roman" w:hAnsi="Marianne" w:cs="Times New Roman"/>
          <w:color w:val="3A3A3A"/>
          <w:sz w:val="24"/>
          <w:szCs w:val="24"/>
          <w:highlight w:val="yellow"/>
          <w:lang w:eastAsia="fr-FR"/>
        </w:rPr>
        <w:t>d’épreuves blanches</w:t>
      </w:r>
      <w:r w:rsidRPr="00C50ECF">
        <w:rPr>
          <w:rFonts w:ascii="Marianne" w:eastAsia="Times New Roman" w:hAnsi="Marianne" w:cs="Times New Roman"/>
          <w:color w:val="3A3A3A"/>
          <w:sz w:val="24"/>
          <w:szCs w:val="24"/>
          <w:lang w:eastAsia="fr-FR"/>
        </w:rPr>
        <w:t xml:space="preserve"> dans les conditions réelles de l’examen doit être systématique. Il existe une corrélation étroite entre la réussite aux examens et l’organisation par les établissements d’épreuves de cette nature. Parallèlement aux épreuves blanches, des activités d’entraînement et de révision sur des parties limitées d’épreuves offrent l’occasion d’optimiser le temps de révision comme celui des épreuves et d’identifier les stratégies de réussite.</w:t>
      </w:r>
    </w:p>
    <w:p w14:paraId="7114C56E" w14:textId="77777777" w:rsidR="00C50ECF" w:rsidRPr="00C50ECF" w:rsidRDefault="00C50ECF" w:rsidP="00C50ECF">
      <w:pPr>
        <w:shd w:val="clear" w:color="auto" w:fill="FFFFFF"/>
        <w:spacing w:after="360" w:line="240" w:lineRule="auto"/>
        <w:rPr>
          <w:rFonts w:ascii="Marianne" w:eastAsia="Times New Roman" w:hAnsi="Marianne" w:cs="Times New Roman"/>
          <w:color w:val="3A3A3A"/>
          <w:sz w:val="24"/>
          <w:szCs w:val="24"/>
          <w:lang w:eastAsia="fr-FR"/>
        </w:rPr>
      </w:pPr>
      <w:r w:rsidRPr="00C50ECF">
        <w:rPr>
          <w:rFonts w:ascii="Marianne" w:eastAsia="Times New Roman" w:hAnsi="Marianne" w:cs="Times New Roman"/>
          <w:b/>
          <w:bCs/>
          <w:color w:val="3A3A3A"/>
          <w:sz w:val="24"/>
          <w:szCs w:val="24"/>
          <w:lang w:eastAsia="fr-FR"/>
        </w:rPr>
        <w:t>Chaque élève doit également s’investir,</w:t>
      </w:r>
      <w:r w:rsidRPr="00C50ECF">
        <w:rPr>
          <w:rFonts w:ascii="Marianne" w:eastAsia="Times New Roman" w:hAnsi="Marianne" w:cs="Times New Roman"/>
          <w:color w:val="3A3A3A"/>
          <w:sz w:val="24"/>
          <w:szCs w:val="24"/>
          <w:lang w:eastAsia="fr-FR"/>
        </w:rPr>
        <w:t xml:space="preserve"> tout au long de l’année, dans la préparation des épreuves, tout en intensifiant ses efforts à l’approche de la date des examens. Pour ce faire, il prend appui </w:t>
      </w:r>
      <w:r w:rsidRPr="00C50ECF">
        <w:rPr>
          <w:rFonts w:ascii="Marianne" w:eastAsia="Times New Roman" w:hAnsi="Marianne" w:cs="Times New Roman"/>
          <w:color w:val="3A3A3A"/>
          <w:sz w:val="24"/>
          <w:szCs w:val="24"/>
          <w:highlight w:val="yellow"/>
          <w:lang w:eastAsia="fr-FR"/>
        </w:rPr>
        <w:t>sur les conseils de l’équipe pédagogique</w:t>
      </w:r>
      <w:r w:rsidRPr="00C50ECF">
        <w:rPr>
          <w:rFonts w:ascii="Marianne" w:eastAsia="Times New Roman" w:hAnsi="Marianne" w:cs="Times New Roman"/>
          <w:color w:val="3A3A3A"/>
          <w:sz w:val="24"/>
          <w:szCs w:val="24"/>
          <w:lang w:eastAsia="fr-FR"/>
        </w:rPr>
        <w:t xml:space="preserve">, </w:t>
      </w:r>
      <w:r w:rsidRPr="00C50ECF">
        <w:rPr>
          <w:rFonts w:ascii="Marianne" w:eastAsia="Times New Roman" w:hAnsi="Marianne" w:cs="Times New Roman"/>
          <w:color w:val="3A3A3A"/>
          <w:sz w:val="24"/>
          <w:szCs w:val="24"/>
          <w:highlight w:val="yellow"/>
          <w:lang w:eastAsia="fr-FR"/>
        </w:rPr>
        <w:t>notamment pour organiser ses révisions,</w:t>
      </w:r>
      <w:r w:rsidRPr="00C50ECF">
        <w:rPr>
          <w:rFonts w:ascii="Marianne" w:eastAsia="Times New Roman" w:hAnsi="Marianne" w:cs="Times New Roman"/>
          <w:color w:val="3A3A3A"/>
          <w:sz w:val="24"/>
          <w:szCs w:val="24"/>
          <w:lang w:eastAsia="fr-FR"/>
        </w:rPr>
        <w:t xml:space="preserve"> combler ses lacunes et se préparer mentalement et matériellement à l’examen. Cet investissement personnel contribue à se présenter sereinement aux épreuves.</w:t>
      </w:r>
    </w:p>
    <w:p w14:paraId="44E709F1" w14:textId="77777777" w:rsidR="00C50ECF" w:rsidRPr="00C50ECF" w:rsidRDefault="00C50ECF" w:rsidP="00C50ECF">
      <w:pPr>
        <w:shd w:val="clear" w:color="auto" w:fill="FFFFFF"/>
        <w:spacing w:before="100" w:beforeAutospacing="1" w:after="360" w:line="240" w:lineRule="auto"/>
        <w:outlineLvl w:val="2"/>
        <w:rPr>
          <w:rFonts w:ascii="Marianne" w:eastAsia="Times New Roman" w:hAnsi="Marianne" w:cs="Times New Roman"/>
          <w:b/>
          <w:bCs/>
          <w:color w:val="161616"/>
          <w:sz w:val="27"/>
          <w:szCs w:val="27"/>
          <w:lang w:eastAsia="fr-FR"/>
        </w:rPr>
      </w:pPr>
      <w:r w:rsidRPr="00C50ECF">
        <w:rPr>
          <w:rFonts w:ascii="Marianne" w:eastAsia="Times New Roman" w:hAnsi="Marianne" w:cs="Times New Roman"/>
          <w:b/>
          <w:bCs/>
          <w:color w:val="161616"/>
          <w:sz w:val="27"/>
          <w:szCs w:val="27"/>
          <w:lang w:eastAsia="fr-FR"/>
        </w:rPr>
        <w:t>B. Mobiliser les dispositifs d’accompagnement des élèves</w:t>
      </w:r>
    </w:p>
    <w:p w14:paraId="6E753B7D" w14:textId="77777777" w:rsidR="00C50ECF" w:rsidRPr="00C50ECF" w:rsidRDefault="00C50ECF" w:rsidP="00C50ECF">
      <w:pPr>
        <w:shd w:val="clear" w:color="auto" w:fill="FFFFFF"/>
        <w:spacing w:after="360" w:line="240" w:lineRule="auto"/>
        <w:rPr>
          <w:rFonts w:ascii="Marianne" w:eastAsia="Times New Roman" w:hAnsi="Marianne" w:cs="Times New Roman"/>
          <w:color w:val="3A3A3A"/>
          <w:sz w:val="24"/>
          <w:szCs w:val="24"/>
          <w:lang w:eastAsia="fr-FR"/>
        </w:rPr>
      </w:pPr>
      <w:r w:rsidRPr="00C50ECF">
        <w:rPr>
          <w:rFonts w:ascii="Marianne" w:eastAsia="Times New Roman" w:hAnsi="Marianne" w:cs="Times New Roman"/>
          <w:b/>
          <w:bCs/>
          <w:color w:val="3A3A3A"/>
          <w:sz w:val="24"/>
          <w:szCs w:val="24"/>
          <w:lang w:eastAsia="fr-FR"/>
        </w:rPr>
        <w:t>Les dispositifs d’accompagnement existants</w:t>
      </w:r>
      <w:r w:rsidRPr="00C50ECF">
        <w:rPr>
          <w:rFonts w:ascii="Marianne" w:eastAsia="Times New Roman" w:hAnsi="Marianne" w:cs="Times New Roman"/>
          <w:color w:val="3A3A3A"/>
          <w:sz w:val="24"/>
          <w:szCs w:val="24"/>
          <w:lang w:eastAsia="fr-FR"/>
        </w:rPr>
        <w:t xml:space="preserve"> doivent être pleinement mobilisés pour soutenir la préparation aux examens. </w:t>
      </w:r>
      <w:r w:rsidRPr="00C50ECF">
        <w:rPr>
          <w:rFonts w:ascii="Marianne" w:eastAsia="Times New Roman" w:hAnsi="Marianne" w:cs="Times New Roman"/>
          <w:color w:val="FF0000"/>
          <w:sz w:val="24"/>
          <w:szCs w:val="24"/>
          <w:lang w:eastAsia="fr-FR"/>
        </w:rPr>
        <w:t xml:space="preserve">Au collège, les heures supplémentaires de soutien </w:t>
      </w:r>
      <w:r w:rsidRPr="00C50ECF">
        <w:rPr>
          <w:rFonts w:ascii="Marianne" w:eastAsia="Times New Roman" w:hAnsi="Marianne" w:cs="Times New Roman"/>
          <w:color w:val="FF0000"/>
          <w:sz w:val="24"/>
          <w:szCs w:val="24"/>
          <w:lang w:eastAsia="fr-FR"/>
        </w:rPr>
        <w:lastRenderedPageBreak/>
        <w:t xml:space="preserve">renforcé ainsi que Devoirs faits </w:t>
      </w:r>
      <w:r w:rsidRPr="00C50ECF">
        <w:rPr>
          <w:rFonts w:ascii="Marianne" w:eastAsia="Times New Roman" w:hAnsi="Marianne" w:cs="Times New Roman"/>
          <w:color w:val="3A3A3A"/>
          <w:sz w:val="24"/>
          <w:szCs w:val="24"/>
          <w:lang w:eastAsia="fr-FR"/>
        </w:rPr>
        <w:t>à destination des élèves de 3</w:t>
      </w:r>
      <w:r w:rsidRPr="00C50ECF">
        <w:rPr>
          <w:rFonts w:ascii="Marianne" w:eastAsia="Times New Roman" w:hAnsi="Marianne" w:cs="Times New Roman"/>
          <w:color w:val="3A3A3A"/>
          <w:sz w:val="24"/>
          <w:szCs w:val="24"/>
          <w:vertAlign w:val="superscript"/>
          <w:lang w:eastAsia="fr-FR"/>
        </w:rPr>
        <w:t>e</w:t>
      </w:r>
      <w:r w:rsidRPr="00C50ECF">
        <w:rPr>
          <w:rFonts w:ascii="Marianne" w:eastAsia="Times New Roman" w:hAnsi="Marianne" w:cs="Times New Roman"/>
          <w:color w:val="3A3A3A"/>
          <w:sz w:val="24"/>
          <w:szCs w:val="24"/>
          <w:lang w:eastAsia="fr-FR"/>
        </w:rPr>
        <w:t> peuvent être utilement orientés vers la préparation des épreuves. Au lycée général et technologique, les heures d’accompagnement personnalisé ou le tutorat peuvent être utilisés pour renforcer les méthodes de travail et consolider les apprentissages.</w:t>
      </w:r>
    </w:p>
    <w:p w14:paraId="22781B8E" w14:textId="77777777" w:rsidR="00C50ECF" w:rsidRPr="00C50ECF" w:rsidRDefault="00C50ECF" w:rsidP="00C50ECF">
      <w:pPr>
        <w:shd w:val="clear" w:color="auto" w:fill="FFFFFF"/>
        <w:spacing w:after="360" w:line="240" w:lineRule="auto"/>
        <w:rPr>
          <w:rFonts w:ascii="Marianne" w:eastAsia="Times New Roman" w:hAnsi="Marianne" w:cs="Times New Roman"/>
          <w:color w:val="3A3A3A"/>
          <w:sz w:val="24"/>
          <w:szCs w:val="24"/>
          <w:lang w:eastAsia="fr-FR"/>
        </w:rPr>
      </w:pPr>
      <w:r w:rsidRPr="00C50ECF">
        <w:rPr>
          <w:rFonts w:ascii="Marianne" w:eastAsia="Times New Roman" w:hAnsi="Marianne" w:cs="Times New Roman"/>
          <w:b/>
          <w:bCs/>
          <w:color w:val="3A3A3A"/>
          <w:sz w:val="24"/>
          <w:szCs w:val="24"/>
          <w:highlight w:val="yellow"/>
          <w:lang w:eastAsia="fr-FR"/>
        </w:rPr>
        <w:t>Les stages de réussite</w:t>
      </w:r>
      <w:r w:rsidRPr="00C50ECF">
        <w:rPr>
          <w:rFonts w:ascii="Marianne" w:eastAsia="Times New Roman" w:hAnsi="Marianne" w:cs="Times New Roman"/>
          <w:b/>
          <w:bCs/>
          <w:color w:val="3A3A3A"/>
          <w:sz w:val="24"/>
          <w:szCs w:val="24"/>
          <w:lang w:eastAsia="fr-FR"/>
        </w:rPr>
        <w:t xml:space="preserve"> des vacances de printemps</w:t>
      </w:r>
      <w:r w:rsidRPr="00C50ECF">
        <w:rPr>
          <w:rFonts w:ascii="Marianne" w:eastAsia="Times New Roman" w:hAnsi="Marianne" w:cs="Times New Roman"/>
          <w:color w:val="3A3A3A"/>
          <w:sz w:val="24"/>
          <w:szCs w:val="24"/>
          <w:lang w:eastAsia="fr-FR"/>
        </w:rPr>
        <w:t>, proposés dans tous les établissements concernés, seront prioritairement consacrés à la préparation aux examens. Ils s’adressent à tous les profils d’élèves, au collège comme au lycée, afin d’accompagner ceux en difficulté, de renforcer les compétences des élèves les plus à l’aise et de constituer des temps privilégiés pour renforcer la motivation et la confiance en soi des élèves.</w:t>
      </w:r>
    </w:p>
    <w:p w14:paraId="74C5D4D9" w14:textId="77777777" w:rsidR="00C50ECF" w:rsidRPr="00C50ECF" w:rsidRDefault="00C50ECF" w:rsidP="00C50ECF">
      <w:pPr>
        <w:shd w:val="clear" w:color="auto" w:fill="FFFFFF"/>
        <w:spacing w:after="360" w:line="240" w:lineRule="auto"/>
        <w:rPr>
          <w:rFonts w:ascii="Marianne" w:eastAsia="Times New Roman" w:hAnsi="Marianne" w:cs="Times New Roman"/>
          <w:color w:val="3A3A3A"/>
          <w:sz w:val="24"/>
          <w:szCs w:val="24"/>
          <w:lang w:eastAsia="fr-FR"/>
        </w:rPr>
      </w:pPr>
      <w:r w:rsidRPr="00C50ECF">
        <w:rPr>
          <w:rFonts w:ascii="Marianne" w:eastAsia="Times New Roman" w:hAnsi="Marianne" w:cs="Times New Roman"/>
          <w:b/>
          <w:bCs/>
          <w:color w:val="3A3A3A"/>
          <w:sz w:val="24"/>
          <w:szCs w:val="24"/>
          <w:lang w:eastAsia="fr-FR"/>
        </w:rPr>
        <w:t xml:space="preserve">Enfin, les établissements sont encouragés, comme de nombreux d’entre eux le font déjà, à organiser </w:t>
      </w:r>
      <w:r w:rsidRPr="00C50ECF">
        <w:rPr>
          <w:rFonts w:ascii="Marianne" w:eastAsia="Times New Roman" w:hAnsi="Marianne" w:cs="Times New Roman"/>
          <w:b/>
          <w:bCs/>
          <w:color w:val="3A3A3A"/>
          <w:sz w:val="24"/>
          <w:szCs w:val="24"/>
          <w:highlight w:val="yellow"/>
          <w:lang w:eastAsia="fr-FR"/>
        </w:rPr>
        <w:t>un temps de révision spécifique avant les épreuves</w:t>
      </w:r>
      <w:r w:rsidRPr="00C50ECF">
        <w:rPr>
          <w:rFonts w:ascii="Marianne" w:eastAsia="Times New Roman" w:hAnsi="Marianne" w:cs="Times New Roman"/>
          <w:color w:val="3A3A3A"/>
          <w:sz w:val="24"/>
          <w:szCs w:val="24"/>
          <w:lang w:eastAsia="fr-FR"/>
        </w:rPr>
        <w:t>, afin de permettre aux élèves de fournir un effort intellectuel dense, temporaire et efficace.</w:t>
      </w:r>
    </w:p>
    <w:p w14:paraId="648386DC" w14:textId="77777777" w:rsidR="00C50ECF" w:rsidRPr="00C50ECF" w:rsidRDefault="00C50ECF" w:rsidP="00C50ECF">
      <w:pPr>
        <w:shd w:val="clear" w:color="auto" w:fill="FFFFFF"/>
        <w:spacing w:before="100" w:beforeAutospacing="1" w:after="360" w:line="240" w:lineRule="auto"/>
        <w:outlineLvl w:val="2"/>
        <w:rPr>
          <w:rFonts w:ascii="Marianne" w:eastAsia="Times New Roman" w:hAnsi="Marianne" w:cs="Times New Roman"/>
          <w:b/>
          <w:bCs/>
          <w:color w:val="161616"/>
          <w:sz w:val="27"/>
          <w:szCs w:val="27"/>
          <w:lang w:eastAsia="fr-FR"/>
        </w:rPr>
      </w:pPr>
      <w:r w:rsidRPr="00C50ECF">
        <w:rPr>
          <w:rFonts w:ascii="Marianne" w:eastAsia="Times New Roman" w:hAnsi="Marianne" w:cs="Times New Roman"/>
          <w:b/>
          <w:bCs/>
          <w:color w:val="161616"/>
          <w:sz w:val="27"/>
          <w:szCs w:val="27"/>
          <w:lang w:eastAsia="fr-FR"/>
        </w:rPr>
        <w:t>C. Accompagner les nouvelles modalités des épreuves de mathématiques</w:t>
      </w:r>
    </w:p>
    <w:p w14:paraId="24D993D8" w14:textId="77777777" w:rsidR="00C50ECF" w:rsidRPr="00C50ECF" w:rsidRDefault="00C50ECF" w:rsidP="00C50ECF">
      <w:pPr>
        <w:shd w:val="clear" w:color="auto" w:fill="FFFFFF"/>
        <w:spacing w:after="360" w:line="240" w:lineRule="auto"/>
        <w:rPr>
          <w:rFonts w:ascii="Marianne" w:eastAsia="Times New Roman" w:hAnsi="Marianne" w:cs="Times New Roman"/>
          <w:color w:val="3A3A3A"/>
          <w:sz w:val="24"/>
          <w:szCs w:val="24"/>
          <w:lang w:eastAsia="fr-FR"/>
        </w:rPr>
      </w:pPr>
      <w:r w:rsidRPr="00C50ECF">
        <w:rPr>
          <w:rFonts w:ascii="Marianne" w:eastAsia="Times New Roman" w:hAnsi="Marianne" w:cs="Times New Roman"/>
          <w:color w:val="FF0000"/>
          <w:sz w:val="24"/>
          <w:szCs w:val="24"/>
          <w:lang w:eastAsia="fr-FR"/>
        </w:rPr>
        <w:t>Les épreuves de mathématiques du DNB et l’épreuve anticipée de mathématiques (EAM) comportent désormais une </w:t>
      </w:r>
      <w:r w:rsidRPr="00C50ECF">
        <w:rPr>
          <w:rFonts w:ascii="Marianne" w:eastAsia="Times New Roman" w:hAnsi="Marianne" w:cs="Times New Roman"/>
          <w:b/>
          <w:bCs/>
          <w:color w:val="FF0000"/>
          <w:sz w:val="24"/>
          <w:szCs w:val="24"/>
          <w:lang w:eastAsia="fr-FR"/>
        </w:rPr>
        <w:t>première partie consacrée aux automatismes. </w:t>
      </w:r>
      <w:r w:rsidRPr="00C50ECF">
        <w:rPr>
          <w:rFonts w:ascii="Marianne" w:eastAsia="Times New Roman" w:hAnsi="Marianne" w:cs="Times New Roman"/>
          <w:color w:val="3A3A3A"/>
          <w:sz w:val="24"/>
          <w:szCs w:val="24"/>
          <w:lang w:eastAsia="fr-FR"/>
        </w:rPr>
        <w:t>Un entraînement renforcé et soutenu favorise en effet la mémorisation et développe les compétences en calcul mental des élèves. De plus, l’acquisition de ces automatismes contribue à encourager l’engagement des élèves dans les apprentissages et à les inscrire dans une dynamique positive. </w:t>
      </w:r>
    </w:p>
    <w:p w14:paraId="4A098ADA" w14:textId="77777777" w:rsidR="00C50ECF" w:rsidRPr="00C50ECF" w:rsidRDefault="00C50ECF" w:rsidP="00C50ECF">
      <w:pPr>
        <w:shd w:val="clear" w:color="auto" w:fill="FFFFFF"/>
        <w:spacing w:after="360" w:line="240" w:lineRule="auto"/>
        <w:rPr>
          <w:rFonts w:ascii="Marianne" w:eastAsia="Times New Roman" w:hAnsi="Marianne" w:cs="Times New Roman"/>
          <w:color w:val="3A3A3A"/>
          <w:sz w:val="24"/>
          <w:szCs w:val="24"/>
          <w:lang w:eastAsia="fr-FR"/>
        </w:rPr>
      </w:pPr>
      <w:r w:rsidRPr="00C50ECF">
        <w:rPr>
          <w:rFonts w:ascii="Marianne" w:eastAsia="Times New Roman" w:hAnsi="Marianne" w:cs="Times New Roman"/>
          <w:color w:val="3A3A3A"/>
          <w:sz w:val="24"/>
          <w:szCs w:val="24"/>
          <w:lang w:eastAsia="fr-FR"/>
        </w:rPr>
        <w:t>Afin d’accompagner les équipes dans la préparation des élèves à ces épreuves, des ressources pédagogiques (sujets zéro, listes d’automatismes, livrets) sont mises à disposition sur Éduscol :</w:t>
      </w:r>
    </w:p>
    <w:p w14:paraId="6B20AEAD" w14:textId="77777777" w:rsidR="00C50ECF" w:rsidRPr="00C50ECF" w:rsidRDefault="00C50ECF" w:rsidP="00C50ECF">
      <w:pPr>
        <w:numPr>
          <w:ilvl w:val="0"/>
          <w:numId w:val="3"/>
        </w:numPr>
        <w:shd w:val="clear" w:color="auto" w:fill="FFFFFF"/>
        <w:spacing w:before="100" w:beforeAutospacing="1" w:after="100" w:afterAutospacing="1" w:line="240" w:lineRule="auto"/>
        <w:rPr>
          <w:rFonts w:ascii="Marianne" w:eastAsia="Times New Roman" w:hAnsi="Marianne" w:cs="Times New Roman"/>
          <w:color w:val="3A3A3A"/>
          <w:sz w:val="24"/>
          <w:szCs w:val="24"/>
          <w:lang w:eastAsia="fr-FR"/>
        </w:rPr>
      </w:pPr>
      <w:r w:rsidRPr="00C50ECF">
        <w:rPr>
          <w:rFonts w:ascii="Marianne" w:eastAsia="Times New Roman" w:hAnsi="Marianne" w:cs="Times New Roman"/>
          <w:color w:val="FF0000"/>
          <w:sz w:val="24"/>
          <w:szCs w:val="24"/>
          <w:lang w:eastAsia="fr-FR"/>
        </w:rPr>
        <w:t>pour le DNB : </w:t>
      </w:r>
      <w:hyperlink r:id="rId10" w:anchor="chapitre-ancre1" w:tgtFrame="_blank" w:tooltip="sujets zéro - nouvelle fenêtre" w:history="1">
        <w:r w:rsidRPr="00C50ECF">
          <w:rPr>
            <w:rFonts w:ascii="Marianne" w:eastAsia="Times New Roman" w:hAnsi="Marianne" w:cs="Times New Roman"/>
            <w:color w:val="FF0000"/>
            <w:sz w:val="24"/>
            <w:szCs w:val="24"/>
            <w:u w:val="single"/>
            <w:lang w:eastAsia="fr-FR"/>
          </w:rPr>
          <w:t>sujets zéro</w:t>
        </w:r>
      </w:hyperlink>
      <w:r w:rsidRPr="00C50ECF">
        <w:rPr>
          <w:rFonts w:ascii="Marianne" w:eastAsia="Times New Roman" w:hAnsi="Marianne" w:cs="Times New Roman"/>
          <w:color w:val="FF0000"/>
          <w:sz w:val="24"/>
          <w:szCs w:val="24"/>
          <w:lang w:eastAsia="fr-FR"/>
        </w:rPr>
        <w:t>, </w:t>
      </w:r>
      <w:hyperlink r:id="rId11" w:anchor="chapitre-ancre2" w:tgtFrame="_blank" w:tooltip="liste indicative d’automatismes - nouvelle fenêtre" w:history="1">
        <w:r w:rsidRPr="00C50ECF">
          <w:rPr>
            <w:rFonts w:ascii="Marianne" w:eastAsia="Times New Roman" w:hAnsi="Marianne" w:cs="Times New Roman"/>
            <w:color w:val="FF0000"/>
            <w:sz w:val="24"/>
            <w:szCs w:val="24"/>
            <w:u w:val="single"/>
            <w:lang w:eastAsia="fr-FR"/>
          </w:rPr>
          <w:t>liste indicative d’automatismes</w:t>
        </w:r>
      </w:hyperlink>
      <w:r w:rsidRPr="00C50ECF">
        <w:rPr>
          <w:rFonts w:ascii="Marianne" w:eastAsia="Times New Roman" w:hAnsi="Marianne" w:cs="Times New Roman"/>
          <w:color w:val="FF0000"/>
          <w:sz w:val="24"/>
          <w:szCs w:val="24"/>
          <w:lang w:eastAsia="fr-FR"/>
        </w:rPr>
        <w:t>, </w:t>
      </w:r>
      <w:hyperlink r:id="rId12" w:anchor="chapitre-ancre8" w:tgtFrame="_blank" w:tooltip="livret sur les automatismes - nouvelle fenêtre" w:history="1">
        <w:r w:rsidRPr="00C50ECF">
          <w:rPr>
            <w:rFonts w:ascii="Marianne" w:eastAsia="Times New Roman" w:hAnsi="Marianne" w:cs="Times New Roman"/>
            <w:color w:val="FF0000"/>
            <w:sz w:val="24"/>
            <w:szCs w:val="24"/>
            <w:u w:val="single"/>
            <w:lang w:eastAsia="fr-FR"/>
          </w:rPr>
          <w:t>livret sur les automatismes</w:t>
        </w:r>
      </w:hyperlink>
      <w:r w:rsidRPr="00C50ECF">
        <w:rPr>
          <w:rFonts w:ascii="Marianne" w:eastAsia="Times New Roman" w:hAnsi="Marianne" w:cs="Times New Roman"/>
          <w:color w:val="3A3A3A"/>
          <w:sz w:val="24"/>
          <w:szCs w:val="24"/>
          <w:lang w:eastAsia="fr-FR"/>
        </w:rPr>
        <w:t> ;</w:t>
      </w:r>
    </w:p>
    <w:p w14:paraId="5FDA08C0" w14:textId="77777777" w:rsidR="00C50ECF" w:rsidRPr="00C50ECF" w:rsidRDefault="00C50ECF" w:rsidP="00C50ECF">
      <w:pPr>
        <w:numPr>
          <w:ilvl w:val="0"/>
          <w:numId w:val="3"/>
        </w:numPr>
        <w:shd w:val="clear" w:color="auto" w:fill="FFFFFF"/>
        <w:spacing w:before="100" w:beforeAutospacing="1" w:after="100" w:afterAutospacing="1" w:line="240" w:lineRule="auto"/>
        <w:rPr>
          <w:rFonts w:ascii="Marianne" w:eastAsia="Times New Roman" w:hAnsi="Marianne" w:cs="Times New Roman"/>
          <w:color w:val="3A3A3A"/>
          <w:sz w:val="24"/>
          <w:szCs w:val="24"/>
          <w:lang w:eastAsia="fr-FR"/>
        </w:rPr>
      </w:pPr>
      <w:r w:rsidRPr="00C50ECF">
        <w:rPr>
          <w:rFonts w:ascii="Marianne" w:eastAsia="Times New Roman" w:hAnsi="Marianne" w:cs="Times New Roman"/>
          <w:color w:val="3A3A3A"/>
          <w:sz w:val="24"/>
          <w:szCs w:val="24"/>
          <w:lang w:eastAsia="fr-FR"/>
        </w:rPr>
        <w:t>pour l’EAM : </w:t>
      </w:r>
      <w:hyperlink r:id="rId13" w:tgtFrame="_blank" w:tooltip="sujets zéro - nouvelle fenêtre" w:history="1">
        <w:r w:rsidRPr="00C50ECF">
          <w:rPr>
            <w:rFonts w:ascii="Marianne" w:eastAsia="Times New Roman" w:hAnsi="Marianne" w:cs="Times New Roman"/>
            <w:color w:val="000091"/>
            <w:sz w:val="24"/>
            <w:szCs w:val="24"/>
            <w:u w:val="single"/>
            <w:lang w:eastAsia="fr-FR"/>
          </w:rPr>
          <w:t>sujets zéro</w:t>
        </w:r>
      </w:hyperlink>
      <w:r w:rsidRPr="00C50ECF">
        <w:rPr>
          <w:rFonts w:ascii="Marianne" w:eastAsia="Times New Roman" w:hAnsi="Marianne" w:cs="Times New Roman"/>
          <w:color w:val="3A3A3A"/>
          <w:sz w:val="24"/>
          <w:szCs w:val="24"/>
          <w:lang w:eastAsia="fr-FR"/>
        </w:rPr>
        <w:t>, </w:t>
      </w:r>
      <w:hyperlink r:id="rId14" w:tgtFrame="_blank" w:tooltip="liste des automatismes - nouvelle fenêtre" w:history="1">
        <w:r w:rsidRPr="00C50ECF">
          <w:rPr>
            <w:rFonts w:ascii="Marianne" w:eastAsia="Times New Roman" w:hAnsi="Marianne" w:cs="Times New Roman"/>
            <w:color w:val="000091"/>
            <w:sz w:val="24"/>
            <w:szCs w:val="24"/>
            <w:u w:val="single"/>
            <w:lang w:eastAsia="fr-FR"/>
          </w:rPr>
          <w:t>liste des automatismes</w:t>
        </w:r>
      </w:hyperlink>
      <w:r w:rsidRPr="00C50ECF">
        <w:rPr>
          <w:rFonts w:ascii="Marianne" w:eastAsia="Times New Roman" w:hAnsi="Marianne" w:cs="Times New Roman"/>
          <w:color w:val="3A3A3A"/>
          <w:sz w:val="24"/>
          <w:szCs w:val="24"/>
          <w:lang w:eastAsia="fr-FR"/>
        </w:rPr>
        <w:t>.</w:t>
      </w:r>
    </w:p>
    <w:p w14:paraId="4A8E88CA" w14:textId="77777777" w:rsidR="00C50ECF" w:rsidRPr="00C50ECF" w:rsidRDefault="00C50ECF" w:rsidP="00C50ECF">
      <w:pPr>
        <w:shd w:val="clear" w:color="auto" w:fill="FFFFFF"/>
        <w:spacing w:before="100" w:beforeAutospacing="1" w:after="360" w:line="240" w:lineRule="auto"/>
        <w:outlineLvl w:val="1"/>
        <w:rPr>
          <w:rFonts w:ascii="Marianne" w:eastAsia="Times New Roman" w:hAnsi="Marianne" w:cs="Times New Roman"/>
          <w:b/>
          <w:bCs/>
          <w:color w:val="161616"/>
          <w:sz w:val="36"/>
          <w:szCs w:val="36"/>
          <w:lang w:eastAsia="fr-FR"/>
        </w:rPr>
      </w:pPr>
      <w:r w:rsidRPr="00C50ECF">
        <w:rPr>
          <w:rFonts w:ascii="Marianne" w:eastAsia="Times New Roman" w:hAnsi="Marianne" w:cs="Times New Roman"/>
          <w:b/>
          <w:bCs/>
          <w:color w:val="161616"/>
          <w:sz w:val="36"/>
          <w:szCs w:val="36"/>
          <w:lang w:eastAsia="fr-FR"/>
        </w:rPr>
        <w:t>II. Une exigence renforcée dans les attentes rédactionnelles pour toutes les disciplines</w:t>
      </w:r>
    </w:p>
    <w:p w14:paraId="59227B75" w14:textId="77777777" w:rsidR="00C50ECF" w:rsidRPr="00C50ECF" w:rsidRDefault="00C50ECF" w:rsidP="00C50ECF">
      <w:pPr>
        <w:shd w:val="clear" w:color="auto" w:fill="FFFFFF"/>
        <w:spacing w:after="360" w:line="240" w:lineRule="auto"/>
        <w:rPr>
          <w:rFonts w:ascii="Marianne" w:eastAsia="Times New Roman" w:hAnsi="Marianne" w:cs="Times New Roman"/>
          <w:color w:val="3A3A3A"/>
          <w:sz w:val="24"/>
          <w:szCs w:val="24"/>
          <w:lang w:eastAsia="fr-FR"/>
        </w:rPr>
      </w:pPr>
      <w:r w:rsidRPr="00C50ECF">
        <w:rPr>
          <w:rFonts w:ascii="Marianne" w:eastAsia="Times New Roman" w:hAnsi="Marianne" w:cs="Times New Roman"/>
          <w:color w:val="3A3A3A"/>
          <w:sz w:val="24"/>
          <w:szCs w:val="24"/>
          <w:lang w:eastAsia="fr-FR"/>
        </w:rPr>
        <w:t xml:space="preserve">Conformément à la note de service du 25 août 2025, les épreuves du DNB et du baccalauréat prennent en compte, dans </w:t>
      </w:r>
      <w:r w:rsidRPr="00C50ECF">
        <w:rPr>
          <w:rFonts w:ascii="Marianne" w:eastAsia="Times New Roman" w:hAnsi="Marianne" w:cs="Times New Roman"/>
          <w:color w:val="FF0000"/>
          <w:sz w:val="24"/>
          <w:szCs w:val="24"/>
          <w:lang w:eastAsia="fr-FR"/>
        </w:rPr>
        <w:t xml:space="preserve">l’attribution de la note, la qualité rédactionnelle : orthographe, syntaxe, grammaire, clarté de la langue et lisibilité du propos. </w:t>
      </w:r>
      <w:r w:rsidRPr="00C50ECF">
        <w:rPr>
          <w:rFonts w:ascii="Marianne" w:eastAsia="Times New Roman" w:hAnsi="Marianne" w:cs="Times New Roman"/>
          <w:color w:val="3A3A3A"/>
          <w:sz w:val="24"/>
          <w:szCs w:val="24"/>
          <w:lang w:eastAsia="fr-FR"/>
        </w:rPr>
        <w:t>Le respect de cette exigence fondamentale est apprécié dans les conditions prévues par les seuls barèmes nationaux. La situation particulière des candidats bénéficiant d’un aménagement ou d’adaptations est prise en compte.</w:t>
      </w:r>
    </w:p>
    <w:p w14:paraId="1AE71BB0" w14:textId="77777777" w:rsidR="00C50ECF" w:rsidRPr="00C50ECF" w:rsidRDefault="00C50ECF" w:rsidP="00C50ECF">
      <w:pPr>
        <w:shd w:val="clear" w:color="auto" w:fill="FFFFFF"/>
        <w:spacing w:after="360" w:line="240" w:lineRule="auto"/>
        <w:rPr>
          <w:rFonts w:ascii="Marianne" w:eastAsia="Times New Roman" w:hAnsi="Marianne" w:cs="Times New Roman"/>
          <w:color w:val="3A3A3A"/>
          <w:sz w:val="24"/>
          <w:szCs w:val="24"/>
          <w:lang w:eastAsia="fr-FR"/>
        </w:rPr>
      </w:pPr>
      <w:r w:rsidRPr="00C50ECF">
        <w:rPr>
          <w:rFonts w:ascii="Marianne" w:eastAsia="Times New Roman" w:hAnsi="Marianne" w:cs="Times New Roman"/>
          <w:color w:val="3A3A3A"/>
          <w:sz w:val="24"/>
          <w:szCs w:val="24"/>
          <w:lang w:eastAsia="fr-FR"/>
        </w:rPr>
        <w:t>Ainsi, la préparation aux examens intègre, dans toutes les disciplines et en adaptant les attentes à l’examen visé :</w:t>
      </w:r>
    </w:p>
    <w:p w14:paraId="2F1DDCCC" w14:textId="77777777" w:rsidR="00C50ECF" w:rsidRPr="00C50ECF" w:rsidRDefault="00C50ECF" w:rsidP="00C50ECF">
      <w:pPr>
        <w:numPr>
          <w:ilvl w:val="0"/>
          <w:numId w:val="4"/>
        </w:numPr>
        <w:shd w:val="clear" w:color="auto" w:fill="FFFFFF"/>
        <w:spacing w:before="100" w:beforeAutospacing="1" w:after="100" w:afterAutospacing="1" w:line="240" w:lineRule="auto"/>
        <w:rPr>
          <w:rFonts w:ascii="Marianne" w:eastAsia="Times New Roman" w:hAnsi="Marianne" w:cs="Times New Roman"/>
          <w:color w:val="3A3A3A"/>
          <w:sz w:val="24"/>
          <w:szCs w:val="24"/>
          <w:lang w:eastAsia="fr-FR"/>
        </w:rPr>
      </w:pPr>
      <w:proofErr w:type="gramStart"/>
      <w:r w:rsidRPr="00C50ECF">
        <w:rPr>
          <w:rFonts w:ascii="Marianne" w:eastAsia="Times New Roman" w:hAnsi="Marianne" w:cs="Times New Roman"/>
          <w:color w:val="3A3A3A"/>
          <w:sz w:val="24"/>
          <w:szCs w:val="24"/>
          <w:lang w:eastAsia="fr-FR"/>
        </w:rPr>
        <w:lastRenderedPageBreak/>
        <w:t>une</w:t>
      </w:r>
      <w:proofErr w:type="gramEnd"/>
      <w:r w:rsidRPr="00C50ECF">
        <w:rPr>
          <w:rFonts w:ascii="Marianne" w:eastAsia="Times New Roman" w:hAnsi="Marianne" w:cs="Times New Roman"/>
          <w:color w:val="3A3A3A"/>
          <w:sz w:val="24"/>
          <w:szCs w:val="24"/>
          <w:lang w:eastAsia="fr-FR"/>
        </w:rPr>
        <w:t xml:space="preserve"> vigilance orthographique, avec un retour systématique sur les erreurs répétées ;</w:t>
      </w:r>
    </w:p>
    <w:p w14:paraId="27AC37E2" w14:textId="77777777" w:rsidR="00C50ECF" w:rsidRPr="00C50ECF" w:rsidRDefault="00C50ECF" w:rsidP="00C50ECF">
      <w:pPr>
        <w:numPr>
          <w:ilvl w:val="0"/>
          <w:numId w:val="4"/>
        </w:numPr>
        <w:shd w:val="clear" w:color="auto" w:fill="FFFFFF"/>
        <w:spacing w:before="100" w:beforeAutospacing="1" w:after="100" w:afterAutospacing="1" w:line="240" w:lineRule="auto"/>
        <w:rPr>
          <w:rFonts w:ascii="Marianne" w:eastAsia="Times New Roman" w:hAnsi="Marianne" w:cs="Times New Roman"/>
          <w:color w:val="3A3A3A"/>
          <w:sz w:val="24"/>
          <w:szCs w:val="24"/>
          <w:lang w:eastAsia="fr-FR"/>
        </w:rPr>
      </w:pPr>
      <w:proofErr w:type="gramStart"/>
      <w:r w:rsidRPr="00C50ECF">
        <w:rPr>
          <w:rFonts w:ascii="Marianne" w:eastAsia="Times New Roman" w:hAnsi="Marianne" w:cs="Times New Roman"/>
          <w:color w:val="3A3A3A"/>
          <w:sz w:val="24"/>
          <w:szCs w:val="24"/>
          <w:lang w:eastAsia="fr-FR"/>
        </w:rPr>
        <w:t>une</w:t>
      </w:r>
      <w:proofErr w:type="gramEnd"/>
      <w:r w:rsidRPr="00C50ECF">
        <w:rPr>
          <w:rFonts w:ascii="Marianne" w:eastAsia="Times New Roman" w:hAnsi="Marianne" w:cs="Times New Roman"/>
          <w:color w:val="3A3A3A"/>
          <w:sz w:val="24"/>
          <w:szCs w:val="24"/>
          <w:lang w:eastAsia="fr-FR"/>
        </w:rPr>
        <w:t xml:space="preserve"> importance de la relecture par les élèves de leur production dans le temps imparti de l’épreuve ; </w:t>
      </w:r>
    </w:p>
    <w:p w14:paraId="14E88E4E" w14:textId="77777777" w:rsidR="00C50ECF" w:rsidRPr="00C50ECF" w:rsidRDefault="00C50ECF" w:rsidP="00C50ECF">
      <w:pPr>
        <w:numPr>
          <w:ilvl w:val="0"/>
          <w:numId w:val="4"/>
        </w:numPr>
        <w:shd w:val="clear" w:color="auto" w:fill="FFFFFF"/>
        <w:spacing w:before="100" w:beforeAutospacing="1" w:after="100" w:afterAutospacing="1" w:line="240" w:lineRule="auto"/>
        <w:rPr>
          <w:rFonts w:ascii="Marianne" w:eastAsia="Times New Roman" w:hAnsi="Marianne" w:cs="Times New Roman"/>
          <w:color w:val="3A3A3A"/>
          <w:sz w:val="24"/>
          <w:szCs w:val="24"/>
          <w:lang w:eastAsia="fr-FR"/>
        </w:rPr>
      </w:pPr>
      <w:proofErr w:type="gramStart"/>
      <w:r w:rsidRPr="00C50ECF">
        <w:rPr>
          <w:rFonts w:ascii="Marianne" w:eastAsia="Times New Roman" w:hAnsi="Marianne" w:cs="Times New Roman"/>
          <w:color w:val="3A3A3A"/>
          <w:sz w:val="24"/>
          <w:szCs w:val="24"/>
          <w:lang w:eastAsia="fr-FR"/>
        </w:rPr>
        <w:t>l’exigence</w:t>
      </w:r>
      <w:proofErr w:type="gramEnd"/>
      <w:r w:rsidRPr="00C50ECF">
        <w:rPr>
          <w:rFonts w:ascii="Marianne" w:eastAsia="Times New Roman" w:hAnsi="Marianne" w:cs="Times New Roman"/>
          <w:color w:val="3A3A3A"/>
          <w:sz w:val="24"/>
          <w:szCs w:val="24"/>
          <w:lang w:eastAsia="fr-FR"/>
        </w:rPr>
        <w:t xml:space="preserve"> d’une production d’écrits structurés et argumentés.</w:t>
      </w:r>
    </w:p>
    <w:p w14:paraId="38A7F877" w14:textId="77777777" w:rsidR="00C50ECF" w:rsidRPr="00C50ECF" w:rsidRDefault="00C50ECF" w:rsidP="00C50ECF">
      <w:pPr>
        <w:shd w:val="clear" w:color="auto" w:fill="FFFFFF"/>
        <w:spacing w:after="360" w:line="240" w:lineRule="auto"/>
        <w:rPr>
          <w:rFonts w:ascii="Marianne" w:eastAsia="Times New Roman" w:hAnsi="Marianne" w:cs="Times New Roman"/>
          <w:color w:val="3A3A3A"/>
          <w:sz w:val="24"/>
          <w:szCs w:val="24"/>
          <w:lang w:eastAsia="fr-FR"/>
        </w:rPr>
      </w:pPr>
      <w:r w:rsidRPr="00C50ECF">
        <w:rPr>
          <w:rFonts w:ascii="Marianne" w:eastAsia="Times New Roman" w:hAnsi="Marianne" w:cs="Times New Roman"/>
          <w:color w:val="3A3A3A"/>
          <w:sz w:val="24"/>
          <w:szCs w:val="24"/>
          <w:lang w:eastAsia="fr-FR"/>
        </w:rPr>
        <w:t>Les corps d’inspection sont pleinement mobilisés dans cette démarche, d’une part pour accompagner les professeurs tout au long de la formation des élèves et, d’autre part, en veillant au respect des consignes relatives aux attentes rédactionnelles lors des corrections des épreuves nationales.</w:t>
      </w:r>
    </w:p>
    <w:p w14:paraId="1EF3B491" w14:textId="77777777" w:rsidR="00C50ECF" w:rsidRPr="00C50ECF" w:rsidRDefault="00C50ECF" w:rsidP="00C50ECF">
      <w:pPr>
        <w:shd w:val="clear" w:color="auto" w:fill="FFFFFF"/>
        <w:spacing w:after="360" w:line="240" w:lineRule="auto"/>
        <w:rPr>
          <w:rFonts w:ascii="Marianne" w:eastAsia="Times New Roman" w:hAnsi="Marianne" w:cs="Times New Roman"/>
          <w:color w:val="3A3A3A"/>
          <w:sz w:val="24"/>
          <w:szCs w:val="24"/>
          <w:lang w:eastAsia="fr-FR"/>
        </w:rPr>
      </w:pPr>
      <w:r w:rsidRPr="00C50ECF">
        <w:rPr>
          <w:rFonts w:ascii="Marianne" w:eastAsia="Times New Roman" w:hAnsi="Marianne" w:cs="Times New Roman"/>
          <w:color w:val="3A3A3A"/>
          <w:sz w:val="24"/>
          <w:szCs w:val="24"/>
          <w:lang w:eastAsia="fr-FR"/>
        </w:rPr>
        <w:t>Le ministre de l’Éducation nationale,</w:t>
      </w:r>
      <w:r w:rsidRPr="00C50ECF">
        <w:rPr>
          <w:rFonts w:ascii="Marianne" w:eastAsia="Times New Roman" w:hAnsi="Marianne" w:cs="Times New Roman"/>
          <w:color w:val="3A3A3A"/>
          <w:sz w:val="24"/>
          <w:szCs w:val="24"/>
          <w:lang w:eastAsia="fr-FR"/>
        </w:rPr>
        <w:br/>
        <w:t xml:space="preserve">Édouard </w:t>
      </w:r>
      <w:proofErr w:type="spellStart"/>
      <w:r w:rsidRPr="00C50ECF">
        <w:rPr>
          <w:rFonts w:ascii="Marianne" w:eastAsia="Times New Roman" w:hAnsi="Marianne" w:cs="Times New Roman"/>
          <w:color w:val="3A3A3A"/>
          <w:sz w:val="24"/>
          <w:szCs w:val="24"/>
          <w:lang w:eastAsia="fr-FR"/>
        </w:rPr>
        <w:t>Geffray</w:t>
      </w:r>
      <w:proofErr w:type="spellEnd"/>
    </w:p>
    <w:p w14:paraId="5FB353C6" w14:textId="77777777" w:rsidR="00C50ECF" w:rsidRDefault="00C50ECF"/>
    <w:sectPr w:rsidR="00C50ECF" w:rsidSect="00CA28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139DD"/>
    <w:multiLevelType w:val="multilevel"/>
    <w:tmpl w:val="3508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3306F3"/>
    <w:multiLevelType w:val="multilevel"/>
    <w:tmpl w:val="8850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972856"/>
    <w:multiLevelType w:val="multilevel"/>
    <w:tmpl w:val="2BB8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D31EF0"/>
    <w:multiLevelType w:val="multilevel"/>
    <w:tmpl w:val="47D672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CF"/>
    <w:rsid w:val="004F6D66"/>
    <w:rsid w:val="00C50ECF"/>
    <w:rsid w:val="00CA28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70D6"/>
  <w15:chartTrackingRefBased/>
  <w15:docId w15:val="{4B9A5BD0-40CD-4DED-8E68-95378469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50E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50EC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C50EC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0EC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50EC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50ECF"/>
    <w:rPr>
      <w:rFonts w:ascii="Times New Roman" w:eastAsia="Times New Roman" w:hAnsi="Times New Roman" w:cs="Times New Roman"/>
      <w:b/>
      <w:bCs/>
      <w:sz w:val="27"/>
      <w:szCs w:val="27"/>
      <w:lang w:eastAsia="fr-FR"/>
    </w:rPr>
  </w:style>
  <w:style w:type="paragraph" w:customStyle="1" w:styleId="summary-item">
    <w:name w:val="summary-item"/>
    <w:basedOn w:val="Normal"/>
    <w:rsid w:val="00C50E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50ECF"/>
    <w:rPr>
      <w:color w:val="0000FF"/>
      <w:u w:val="single"/>
    </w:rPr>
  </w:style>
  <w:style w:type="paragraph" w:customStyle="1" w:styleId="fr-mb-0">
    <w:name w:val="fr-mb-0"/>
    <w:basedOn w:val="Normal"/>
    <w:rsid w:val="00C50E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50ECF"/>
    <w:rPr>
      <w:b/>
      <w:bCs/>
    </w:rPr>
  </w:style>
  <w:style w:type="paragraph" w:styleId="NormalWeb">
    <w:name w:val="Normal (Web)"/>
    <w:basedOn w:val="Normal"/>
    <w:uiPriority w:val="99"/>
    <w:semiHidden/>
    <w:unhideWhenUsed/>
    <w:rsid w:val="00C50E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50E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90490">
      <w:bodyDiv w:val="1"/>
      <w:marLeft w:val="0"/>
      <w:marRight w:val="0"/>
      <w:marTop w:val="0"/>
      <w:marBottom w:val="0"/>
      <w:divBdr>
        <w:top w:val="none" w:sz="0" w:space="0" w:color="auto"/>
        <w:left w:val="none" w:sz="0" w:space="0" w:color="auto"/>
        <w:bottom w:val="none" w:sz="0" w:space="0" w:color="auto"/>
        <w:right w:val="none" w:sz="0" w:space="0" w:color="auto"/>
      </w:divBdr>
      <w:divsChild>
        <w:div w:id="377627716">
          <w:marLeft w:val="0"/>
          <w:marRight w:val="0"/>
          <w:marTop w:val="0"/>
          <w:marBottom w:val="0"/>
          <w:divBdr>
            <w:top w:val="none" w:sz="0" w:space="0" w:color="auto"/>
            <w:left w:val="none" w:sz="0" w:space="0" w:color="auto"/>
            <w:bottom w:val="none" w:sz="0" w:space="0" w:color="auto"/>
            <w:right w:val="none" w:sz="0" w:space="0" w:color="auto"/>
          </w:divBdr>
          <w:divsChild>
            <w:div w:id="1860467277">
              <w:marLeft w:val="0"/>
              <w:marRight w:val="0"/>
              <w:marTop w:val="0"/>
              <w:marBottom w:val="0"/>
              <w:divBdr>
                <w:top w:val="none" w:sz="0" w:space="0" w:color="auto"/>
                <w:left w:val="none" w:sz="0" w:space="0" w:color="auto"/>
                <w:bottom w:val="none" w:sz="0" w:space="0" w:color="auto"/>
                <w:right w:val="none" w:sz="0" w:space="0" w:color="auto"/>
              </w:divBdr>
            </w:div>
          </w:divsChild>
        </w:div>
        <w:div w:id="1874078835">
          <w:marLeft w:val="0"/>
          <w:marRight w:val="0"/>
          <w:marTop w:val="0"/>
          <w:marBottom w:val="0"/>
          <w:divBdr>
            <w:top w:val="none" w:sz="0" w:space="0" w:color="auto"/>
            <w:left w:val="none" w:sz="0" w:space="0" w:color="auto"/>
            <w:bottom w:val="none" w:sz="0" w:space="0" w:color="auto"/>
            <w:right w:val="none" w:sz="0" w:space="0" w:color="auto"/>
          </w:divBdr>
          <w:divsChild>
            <w:div w:id="1638340526">
              <w:marLeft w:val="0"/>
              <w:marRight w:val="0"/>
              <w:marTop w:val="0"/>
              <w:marBottom w:val="0"/>
              <w:divBdr>
                <w:top w:val="none" w:sz="0" w:space="0" w:color="auto"/>
                <w:left w:val="none" w:sz="0" w:space="0" w:color="auto"/>
                <w:bottom w:val="none" w:sz="0" w:space="0" w:color="auto"/>
                <w:right w:val="none" w:sz="0" w:space="0" w:color="auto"/>
              </w:divBdr>
              <w:divsChild>
                <w:div w:id="1519275833">
                  <w:marLeft w:val="0"/>
                  <w:marRight w:val="0"/>
                  <w:marTop w:val="0"/>
                  <w:marBottom w:val="0"/>
                  <w:divBdr>
                    <w:top w:val="none" w:sz="0" w:space="0" w:color="auto"/>
                    <w:left w:val="none" w:sz="0" w:space="0" w:color="auto"/>
                    <w:bottom w:val="none" w:sz="0" w:space="0" w:color="auto"/>
                    <w:right w:val="none" w:sz="0" w:space="0" w:color="auto"/>
                  </w:divBdr>
                  <w:divsChild>
                    <w:div w:id="458911597">
                      <w:marLeft w:val="0"/>
                      <w:marRight w:val="0"/>
                      <w:marTop w:val="0"/>
                      <w:marBottom w:val="0"/>
                      <w:divBdr>
                        <w:top w:val="none" w:sz="0" w:space="0" w:color="auto"/>
                        <w:left w:val="none" w:sz="0" w:space="0" w:color="auto"/>
                        <w:bottom w:val="none" w:sz="0" w:space="0" w:color="auto"/>
                        <w:right w:val="none" w:sz="0" w:space="0" w:color="auto"/>
                      </w:divBdr>
                      <w:divsChild>
                        <w:div w:id="1841040766">
                          <w:marLeft w:val="0"/>
                          <w:marRight w:val="0"/>
                          <w:marTop w:val="0"/>
                          <w:marBottom w:val="0"/>
                          <w:divBdr>
                            <w:top w:val="none" w:sz="0" w:space="0" w:color="auto"/>
                            <w:left w:val="none" w:sz="0" w:space="0" w:color="auto"/>
                            <w:bottom w:val="none" w:sz="0" w:space="0" w:color="auto"/>
                            <w:right w:val="none" w:sz="0" w:space="0" w:color="auto"/>
                          </w:divBdr>
                          <w:divsChild>
                            <w:div w:id="1641492363">
                              <w:marLeft w:val="0"/>
                              <w:marRight w:val="0"/>
                              <w:marTop w:val="0"/>
                              <w:marBottom w:val="0"/>
                              <w:divBdr>
                                <w:top w:val="none" w:sz="0" w:space="0" w:color="auto"/>
                                <w:left w:val="none" w:sz="0" w:space="0" w:color="auto"/>
                                <w:bottom w:val="none" w:sz="0" w:space="0" w:color="auto"/>
                                <w:right w:val="none" w:sz="0" w:space="0" w:color="auto"/>
                              </w:divBdr>
                              <w:divsChild>
                                <w:div w:id="13885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17939">
                      <w:marLeft w:val="0"/>
                      <w:marRight w:val="0"/>
                      <w:marTop w:val="0"/>
                      <w:marBottom w:val="0"/>
                      <w:divBdr>
                        <w:top w:val="none" w:sz="0" w:space="0" w:color="auto"/>
                        <w:left w:val="none" w:sz="0" w:space="0" w:color="auto"/>
                        <w:bottom w:val="none" w:sz="0" w:space="0" w:color="auto"/>
                        <w:right w:val="none" w:sz="0" w:space="0" w:color="auto"/>
                      </w:divBdr>
                      <w:divsChild>
                        <w:div w:id="908997417">
                          <w:marLeft w:val="0"/>
                          <w:marRight w:val="0"/>
                          <w:marTop w:val="0"/>
                          <w:marBottom w:val="360"/>
                          <w:divBdr>
                            <w:top w:val="none" w:sz="0" w:space="0" w:color="auto"/>
                            <w:left w:val="none" w:sz="0" w:space="0" w:color="auto"/>
                            <w:bottom w:val="none" w:sz="0" w:space="0" w:color="auto"/>
                            <w:right w:val="none" w:sz="0" w:space="0" w:color="auto"/>
                          </w:divBdr>
                          <w:divsChild>
                            <w:div w:id="1484083424">
                              <w:marLeft w:val="0"/>
                              <w:marRight w:val="0"/>
                              <w:marTop w:val="0"/>
                              <w:marBottom w:val="0"/>
                              <w:divBdr>
                                <w:top w:val="none" w:sz="0" w:space="0" w:color="auto"/>
                                <w:left w:val="none" w:sz="0" w:space="0" w:color="auto"/>
                                <w:bottom w:val="none" w:sz="0" w:space="0" w:color="auto"/>
                                <w:right w:val="none" w:sz="0" w:space="0" w:color="auto"/>
                              </w:divBdr>
                            </w:div>
                          </w:divsChild>
                        </w:div>
                        <w:div w:id="1526405527">
                          <w:marLeft w:val="0"/>
                          <w:marRight w:val="0"/>
                          <w:marTop w:val="0"/>
                          <w:marBottom w:val="0"/>
                          <w:divBdr>
                            <w:top w:val="none" w:sz="0" w:space="0" w:color="auto"/>
                            <w:left w:val="none" w:sz="0" w:space="0" w:color="auto"/>
                            <w:bottom w:val="none" w:sz="0" w:space="0" w:color="auto"/>
                            <w:right w:val="none" w:sz="0" w:space="0" w:color="auto"/>
                          </w:divBdr>
                        </w:div>
                        <w:div w:id="9174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uv.fr/bo/2026/Hebdo13/MENE2607843N" TargetMode="External"/><Relationship Id="rId13" Type="http://schemas.openxmlformats.org/officeDocument/2006/relationships/hyperlink" Target="https://eduscol.education.gouv.fr/5688/epreuve-anticipee-de-mathematiques-aux-baccalaureats-general-et-technologique" TargetMode="External"/><Relationship Id="rId3" Type="http://schemas.openxmlformats.org/officeDocument/2006/relationships/settings" Target="settings.xml"/><Relationship Id="rId7" Type="http://schemas.openxmlformats.org/officeDocument/2006/relationships/hyperlink" Target="https://www.education.gouv.fr/bo/2026/Hebdo13/MENE2607843N" TargetMode="External"/><Relationship Id="rId12" Type="http://schemas.openxmlformats.org/officeDocument/2006/relationships/hyperlink" Target="https://eduscol.education.gouv.fr/6672/dynamiser-l-enseignement-des-mathematiques-au-colle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ducation.gouv.fr/bo/2026/Hebdo13/MENE2607843N" TargetMode="External"/><Relationship Id="rId11" Type="http://schemas.openxmlformats.org/officeDocument/2006/relationships/hyperlink" Target="https://eduscol.education.gouv.fr/5607/les-epreuves-du-dnb" TargetMode="External"/><Relationship Id="rId5" Type="http://schemas.openxmlformats.org/officeDocument/2006/relationships/hyperlink" Target="https://www.education.gouv.fr/bo/2026/Hebdo13/MENE2607843N" TargetMode="External"/><Relationship Id="rId15" Type="http://schemas.openxmlformats.org/officeDocument/2006/relationships/fontTable" Target="fontTable.xml"/><Relationship Id="rId10" Type="http://schemas.openxmlformats.org/officeDocument/2006/relationships/hyperlink" Target="https://eduscol.education.gouv.fr/5607/les-epreuves-du-dnb" TargetMode="External"/><Relationship Id="rId4" Type="http://schemas.openxmlformats.org/officeDocument/2006/relationships/webSettings" Target="webSettings.xml"/><Relationship Id="rId9" Type="http://schemas.openxmlformats.org/officeDocument/2006/relationships/hyperlink" Target="https://www.education.gouv.fr/bo/2026/Hebdo13/MENE2607843N" TargetMode="External"/><Relationship Id="rId14" Type="http://schemas.openxmlformats.org/officeDocument/2006/relationships/hyperlink" Target="https://eduscol.education.gouv.fr/5688/epreuve-anticipee-de-mathematiques-aux-baccalaureats-general-et-technolog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1514</Words>
  <Characters>8332</Characters>
  <Application>Microsoft Office Word</Application>
  <DocSecurity>0</DocSecurity>
  <Lines>69</Lines>
  <Paragraphs>19</Paragraphs>
  <ScaleCrop>false</ScaleCrop>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durand</dc:creator>
  <cp:keywords/>
  <dc:description/>
  <cp:lastModifiedBy>anne durand</cp:lastModifiedBy>
  <cp:revision>2</cp:revision>
  <dcterms:created xsi:type="dcterms:W3CDTF">2026-04-25T13:28:00Z</dcterms:created>
  <dcterms:modified xsi:type="dcterms:W3CDTF">2026-04-25T13:28:00Z</dcterms:modified>
</cp:coreProperties>
</file>