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DA35" w14:textId="4C4DCFE3" w:rsidR="00F822D8" w:rsidRPr="00EC273F" w:rsidRDefault="00F822D8" w:rsidP="00F822D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C27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Questionnement 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Comment lutter contre le chômage</w:t>
      </w:r>
      <w:r w:rsidRPr="00EC27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? </w:t>
      </w:r>
    </w:p>
    <w:p w14:paraId="022D2329" w14:textId="77777777" w:rsidR="00F822D8" w:rsidRPr="008D5F23" w:rsidRDefault="00F822D8" w:rsidP="00F822D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8AA91C5" w14:textId="7EB50FC9" w:rsidR="00F822D8" w:rsidRPr="00F822D8" w:rsidRDefault="00F822D8" w:rsidP="00F822D8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  <w:u w:val="dash"/>
        </w:rPr>
      </w:pPr>
      <w:r w:rsidRPr="00F822D8">
        <w:rPr>
          <w:rFonts w:ascii="Times New Roman" w:hAnsi="Times New Roman" w:cs="Times New Roman"/>
          <w:u w:val="dash"/>
        </w:rPr>
        <w:t>Les notions</w:t>
      </w:r>
    </w:p>
    <w:p w14:paraId="62A6FD0C" w14:textId="77777777" w:rsidR="00F822D8" w:rsidRDefault="00F822D8" w:rsidP="00F822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distinguons :</w:t>
      </w:r>
    </w:p>
    <w:p w14:paraId="3B4694F8" w14:textId="77777777" w:rsidR="00F822D8" w:rsidRDefault="00F822D8" w:rsidP="00F822D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5518">
        <w:rPr>
          <w:rFonts w:ascii="Times New Roman" w:hAnsi="Times New Roman" w:cs="Times New Roman"/>
          <w:b/>
          <w:bCs/>
        </w:rPr>
        <w:t>Les notions exigibles des élèves</w:t>
      </w:r>
      <w:r>
        <w:rPr>
          <w:rFonts w:ascii="Times New Roman" w:hAnsi="Times New Roman" w:cs="Times New Roman"/>
        </w:rPr>
        <w:t> : il s'agit des notions que les élèves doivent être capables de mobiliser pour traiter les sujets du baccalauréat. La maîtrise de ces notions est donc évaluable.</w:t>
      </w:r>
    </w:p>
    <w:p w14:paraId="1DCDBF3E" w14:textId="77777777" w:rsidR="00F822D8" w:rsidRDefault="00F822D8" w:rsidP="00F822D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5518">
        <w:rPr>
          <w:rFonts w:ascii="Times New Roman" w:hAnsi="Times New Roman" w:cs="Times New Roman"/>
          <w:b/>
          <w:bCs/>
        </w:rPr>
        <w:t xml:space="preserve">Les notions </w:t>
      </w:r>
      <w:r w:rsidRPr="00D05518">
        <w:rPr>
          <w:rFonts w:ascii="Times New Roman" w:hAnsi="Times New Roman" w:cs="Times New Roman"/>
          <w:b/>
          <w:bCs/>
          <w:u w:val="single"/>
        </w:rPr>
        <w:t>pouvant</w:t>
      </w:r>
      <w:r w:rsidRPr="00D05518">
        <w:rPr>
          <w:rFonts w:ascii="Times New Roman" w:hAnsi="Times New Roman" w:cs="Times New Roman"/>
          <w:b/>
          <w:bCs/>
        </w:rPr>
        <w:t xml:space="preserve"> être utilisées à des fins didactiques mais non attendues</w:t>
      </w:r>
      <w:r>
        <w:rPr>
          <w:rFonts w:ascii="Times New Roman" w:hAnsi="Times New Roman" w:cs="Times New Roman"/>
        </w:rPr>
        <w:t xml:space="preserve"> : il s'agit de </w:t>
      </w:r>
      <w:r w:rsidRPr="00D05518">
        <w:rPr>
          <w:rFonts w:ascii="Times New Roman" w:hAnsi="Times New Roman" w:cs="Times New Roman"/>
          <w:b/>
          <w:bCs/>
          <w:u w:val="single"/>
        </w:rPr>
        <w:t>notions dont la maîtrise par les élèves n'est pas attendue</w:t>
      </w:r>
      <w:r>
        <w:rPr>
          <w:rFonts w:ascii="Times New Roman" w:hAnsi="Times New Roman" w:cs="Times New Roman"/>
        </w:rPr>
        <w:t xml:space="preserve"> mais que certains professeurs utilisent dans leurs cours afin de faciliter l'appropriation des notions exigibles ci-dessus. Leur éventuelle utilisation, nécessairement partielle, ne doit donc pas avoir d'autre finalité que d'aider les élèves </w:t>
      </w:r>
      <w:r w:rsidRPr="00D05518">
        <w:rPr>
          <w:rFonts w:ascii="Times New Roman" w:hAnsi="Times New Roman" w:cs="Times New Roman"/>
          <w:b/>
          <w:bCs/>
        </w:rPr>
        <w:t>en excluant toute surcharge cognitive</w:t>
      </w:r>
      <w:r>
        <w:rPr>
          <w:rFonts w:ascii="Times New Roman" w:hAnsi="Times New Roman" w:cs="Times New Roman"/>
        </w:rPr>
        <w:t>.</w:t>
      </w:r>
    </w:p>
    <w:p w14:paraId="076AFF37" w14:textId="58D7064F" w:rsidR="00F822D8" w:rsidRDefault="00F822D8" w:rsidP="006978D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5518">
        <w:rPr>
          <w:rFonts w:ascii="Times New Roman" w:hAnsi="Times New Roman" w:cs="Times New Roman"/>
          <w:b/>
          <w:bCs/>
        </w:rPr>
        <w:t>Les notions hors programme</w:t>
      </w:r>
      <w:r>
        <w:rPr>
          <w:rFonts w:ascii="Times New Roman" w:hAnsi="Times New Roman" w:cs="Times New Roman"/>
        </w:rPr>
        <w:t> : ces notions, parfois issues de programmes antérieurs, n'ont pas vocation à être abordées en classe.</w:t>
      </w:r>
    </w:p>
    <w:p w14:paraId="4C19D878" w14:textId="77777777" w:rsidR="006922DE" w:rsidRPr="006978DF" w:rsidRDefault="006922DE" w:rsidP="006922DE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2"/>
        <w:gridCol w:w="3104"/>
        <w:gridCol w:w="3090"/>
      </w:tblGrid>
      <w:tr w:rsidR="00F822D8" w14:paraId="586DFCDF" w14:textId="77777777" w:rsidTr="00983ABB">
        <w:tc>
          <w:tcPr>
            <w:tcW w:w="4262" w:type="dxa"/>
          </w:tcPr>
          <w:p w14:paraId="2ECD83D3" w14:textId="77777777" w:rsidR="00F822D8" w:rsidRPr="00EC273F" w:rsidRDefault="00F822D8" w:rsidP="00A568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Notions exigibles des élèves</w:t>
            </w:r>
          </w:p>
        </w:tc>
        <w:tc>
          <w:tcPr>
            <w:tcW w:w="3104" w:type="dxa"/>
          </w:tcPr>
          <w:p w14:paraId="1D46FAE3" w14:textId="77777777" w:rsidR="00F822D8" w:rsidRPr="00EC273F" w:rsidRDefault="00F822D8" w:rsidP="00A568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Notions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 mots clés </w:t>
            </w:r>
            <w:r w:rsidRPr="002B6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pouvant être utilisées à des fins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didactiques</w:t>
            </w:r>
            <w:r w:rsidRPr="002B6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mais non attendues</w:t>
            </w:r>
          </w:p>
        </w:tc>
        <w:tc>
          <w:tcPr>
            <w:tcW w:w="3090" w:type="dxa"/>
          </w:tcPr>
          <w:p w14:paraId="4713AA03" w14:textId="77777777" w:rsidR="00F822D8" w:rsidRPr="00EC273F" w:rsidRDefault="00F822D8" w:rsidP="00A568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Notions hors programme</w:t>
            </w:r>
          </w:p>
        </w:tc>
      </w:tr>
      <w:tr w:rsidR="00F822D8" w14:paraId="700BA05B" w14:textId="77777777" w:rsidTr="00983ABB">
        <w:tc>
          <w:tcPr>
            <w:tcW w:w="4262" w:type="dxa"/>
          </w:tcPr>
          <w:p w14:paraId="0E8AD14E" w14:textId="1DEC7685" w:rsidR="00F822D8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Chômage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taux de chômage / chômage structurel / chômage conjoncturel</w:t>
            </w:r>
          </w:p>
          <w:p w14:paraId="64DCA8D6" w14:textId="77777777" w:rsidR="00F822D8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Emploi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sous-emploi / taux d’emploi</w:t>
            </w:r>
          </w:p>
          <w:p w14:paraId="18FBD3EF" w14:textId="77777777" w:rsidR="009A1061" w:rsidRDefault="009A1061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Chômage d’a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 xml:space="preserve">ppariement </w:t>
            </w:r>
          </w:p>
          <w:p w14:paraId="361DFEE6" w14:textId="2550B045" w:rsidR="009A1061" w:rsidRDefault="009A1061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rictions</w:t>
            </w:r>
          </w:p>
          <w:p w14:paraId="616CCA99" w14:textId="055824E5" w:rsidR="009A1061" w:rsidRDefault="00BD1879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nadéquations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spatiales</w:t>
            </w:r>
          </w:p>
          <w:p w14:paraId="0979AA08" w14:textId="5032C34A" w:rsidR="00F822D8" w:rsidRDefault="00BD1879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061">
              <w:rPr>
                <w:rFonts w:ascii="Times New Roman" w:hAnsi="Times New Roman" w:cs="Times New Roman"/>
                <w:sz w:val="24"/>
                <w:szCs w:val="24"/>
              </w:rPr>
              <w:t>nadéquations de qualifications</w:t>
            </w:r>
          </w:p>
          <w:p w14:paraId="10DC2209" w14:textId="77777777" w:rsidR="00F822D8" w:rsidRPr="00BD39DB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Asymétrie d’information</w:t>
            </w:r>
          </w:p>
          <w:p w14:paraId="6E2EA1CE" w14:textId="7BBED30D" w:rsidR="00F822D8" w:rsidRPr="00F822D8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salaire d’efficience / salaire minimum</w:t>
            </w:r>
          </w:p>
          <w:p w14:paraId="2DCBC062" w14:textId="138B9513" w:rsidR="00F822D8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3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Institutions</w:t>
            </w:r>
          </w:p>
          <w:p w14:paraId="677DD858" w14:textId="1E6617E3" w:rsidR="006922DE" w:rsidRPr="006922DE" w:rsidRDefault="002778C5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E">
              <w:rPr>
                <w:rFonts w:ascii="Times New Roman" w:hAnsi="Times New Roman" w:cs="Times New Roman"/>
                <w:sz w:val="24"/>
                <w:szCs w:val="24"/>
              </w:rPr>
              <w:t>Règles de protection de l’emploi</w:t>
            </w:r>
          </w:p>
          <w:p w14:paraId="6CE2BBB0" w14:textId="1D8669EA" w:rsidR="00F822D8" w:rsidRPr="006922DE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Fluctuations </w:t>
            </w:r>
            <w:r w:rsidR="006922DE">
              <w:rPr>
                <w:rFonts w:ascii="Times New Roman" w:hAnsi="Times New Roman" w:cs="Times New Roman"/>
                <w:sz w:val="24"/>
                <w:szCs w:val="24"/>
              </w:rPr>
              <w:t xml:space="preserve">(de l’activité) </w:t>
            </w:r>
            <w:r w:rsidRPr="00717898">
              <w:rPr>
                <w:rFonts w:ascii="Times New Roman" w:hAnsi="Times New Roman" w:cs="Times New Roman"/>
                <w:sz w:val="24"/>
                <w:szCs w:val="24"/>
              </w:rPr>
              <w:t>économiques</w:t>
            </w:r>
            <w:r w:rsidR="002778C5" w:rsidRPr="0071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F602D" w14:textId="172C7E25" w:rsidR="00F822D8" w:rsidRDefault="00F822D8" w:rsidP="002778C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Politique macroéconomique</w:t>
            </w:r>
          </w:p>
          <w:p w14:paraId="0630202E" w14:textId="0AD01D75" w:rsidR="002778C5" w:rsidRPr="006922DE" w:rsidRDefault="008C49A1" w:rsidP="002778C5">
            <w:pPr>
              <w:ind w:left="-10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       </w:t>
            </w:r>
            <w:r w:rsidR="002778C5" w:rsidRPr="006922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de soutien de la d</w:t>
            </w:r>
            <w:r w:rsidR="00F822D8" w:rsidRPr="006922D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emande globale</w:t>
            </w:r>
          </w:p>
          <w:p w14:paraId="64751464" w14:textId="281E3343" w:rsidR="002778C5" w:rsidRPr="006922DE" w:rsidRDefault="002778C5" w:rsidP="008C49A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1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E">
              <w:rPr>
                <w:rFonts w:ascii="Times New Roman" w:hAnsi="Times New Roman" w:cs="Times New Roman"/>
                <w:sz w:val="24"/>
                <w:szCs w:val="24"/>
              </w:rPr>
              <w:t>Politiques d’allègement du coût du travail</w:t>
            </w:r>
          </w:p>
          <w:p w14:paraId="59EA271B" w14:textId="77777777" w:rsidR="00187ABB" w:rsidRDefault="00F822D8" w:rsidP="008C49A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51" w:hanging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Politique de</w:t>
            </w:r>
            <w:r w:rsidR="0027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  <w:p w14:paraId="6812D004" w14:textId="3E27A778" w:rsidR="00F822D8" w:rsidRDefault="00187ABB" w:rsidP="008C49A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51" w:hanging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Politiques de</w:t>
            </w:r>
            <w:r w:rsidR="00A23DAA">
              <w:rPr>
                <w:rFonts w:ascii="Times New Roman" w:hAnsi="Times New Roman" w:cs="Times New Roman"/>
                <w:sz w:val="24"/>
                <w:szCs w:val="24"/>
              </w:rPr>
              <w:t xml:space="preserve"> flexibilisation</w:t>
            </w:r>
          </w:p>
          <w:p w14:paraId="04832410" w14:textId="551D2304" w:rsidR="00A23DAA" w:rsidRDefault="0048769A" w:rsidP="008C49A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451" w:hanging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Rigidités du m</w:t>
            </w:r>
            <w:r w:rsidR="00A23DAA">
              <w:rPr>
                <w:rFonts w:ascii="Times New Roman" w:hAnsi="Times New Roman" w:cs="Times New Roman"/>
                <w:sz w:val="24"/>
                <w:szCs w:val="24"/>
              </w:rPr>
              <w:t>arché du travail</w:t>
            </w:r>
          </w:p>
          <w:p w14:paraId="6529A737" w14:textId="3B663055" w:rsidR="00F822D8" w:rsidRPr="00F822D8" w:rsidRDefault="00F822D8" w:rsidP="00F822D8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0A00E225" w14:textId="187C8047" w:rsidR="00F822D8" w:rsidRDefault="00886BB9" w:rsidP="00A568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active</w:t>
            </w:r>
          </w:p>
          <w:p w14:paraId="656ECE49" w14:textId="1DE28850" w:rsidR="00BD39DB" w:rsidRDefault="00886BB9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Actifs occupés / inoccupés</w:t>
            </w:r>
          </w:p>
          <w:p w14:paraId="169435EA" w14:textId="2CB35C1F" w:rsidR="00BD39DB" w:rsidRDefault="00E84DA8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Politique expansionniste / de relance</w:t>
            </w:r>
          </w:p>
          <w:p w14:paraId="77E1CBB4" w14:textId="77755FBC" w:rsidR="00187ABB" w:rsidRDefault="00187ABB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Politique de rigueur / d’austérité</w:t>
            </w:r>
          </w:p>
          <w:p w14:paraId="464704EF" w14:textId="761D169D" w:rsidR="00140AD9" w:rsidRDefault="00140AD9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Productivité</w:t>
            </w:r>
          </w:p>
          <w:p w14:paraId="54F96E9C" w14:textId="626BD910" w:rsidR="00140AD9" w:rsidRDefault="00140AD9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Coût de production</w:t>
            </w:r>
          </w:p>
          <w:p w14:paraId="5E733159" w14:textId="36D50832" w:rsidR="00140AD9" w:rsidRDefault="00140AD9" w:rsidP="00BD39D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Compétitivité</w:t>
            </w:r>
          </w:p>
          <w:p w14:paraId="7696BC5A" w14:textId="79BFCCCE" w:rsidR="00D9769B" w:rsidRDefault="004B5CA0" w:rsidP="00D9769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initiale / continue</w:t>
            </w:r>
          </w:p>
          <w:p w14:paraId="4E20FD83" w14:textId="13A2EF2B" w:rsidR="00944326" w:rsidRDefault="00944326" w:rsidP="00D9769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Demande anticipée</w:t>
            </w:r>
          </w:p>
          <w:p w14:paraId="50A41494" w14:textId="1F049110" w:rsidR="006922DE" w:rsidRDefault="006922DE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E">
              <w:rPr>
                <w:rFonts w:ascii="Times New Roman" w:hAnsi="Times New Roman" w:cs="Times New Roman"/>
                <w:sz w:val="24"/>
                <w:szCs w:val="24"/>
              </w:rPr>
              <w:t>Cotisations sociales salariales / patronales</w:t>
            </w:r>
          </w:p>
          <w:p w14:paraId="0D3DD8CD" w14:textId="50EEC4A4" w:rsidR="00BB53CF" w:rsidRDefault="00BB53CF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Marché du travail</w:t>
            </w:r>
          </w:p>
          <w:p w14:paraId="72FAA649" w14:textId="7328C23E" w:rsidR="00415496" w:rsidRDefault="00415496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Arbitrage travail / loisir</w:t>
            </w:r>
          </w:p>
          <w:p w14:paraId="7DB0BD14" w14:textId="3A4CF541" w:rsidR="00415496" w:rsidRDefault="00415496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Arbitrage profits / coûts</w:t>
            </w:r>
          </w:p>
          <w:p w14:paraId="3569A0B2" w14:textId="478AD99F" w:rsidR="00394B0F" w:rsidRDefault="00394B0F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Utilité, productivité marginales</w:t>
            </w:r>
          </w:p>
          <w:p w14:paraId="34CB80CE" w14:textId="10AC2D22" w:rsidR="005D5C51" w:rsidRDefault="005D5C51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 réel</w:t>
            </w:r>
          </w:p>
          <w:p w14:paraId="384C3889" w14:textId="20129D8F" w:rsidR="00C13760" w:rsidRPr="006922DE" w:rsidRDefault="00C13760" w:rsidP="006922D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Mobilité résidentielle  / pendulaire</w:t>
            </w:r>
          </w:p>
          <w:p w14:paraId="6CBE03C9" w14:textId="77777777" w:rsidR="006922DE" w:rsidRDefault="006922DE" w:rsidP="006922DE">
            <w:pPr>
              <w:pStyle w:val="Paragraphedeliste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E1" w14:textId="7DEC0DFC" w:rsidR="00140AD9" w:rsidRPr="00140AD9" w:rsidRDefault="00140AD9" w:rsidP="00140AD9">
            <w:pPr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64A01" w14:textId="77777777" w:rsidR="00F822D8" w:rsidRDefault="00F822D8" w:rsidP="00A568DB">
            <w:pPr>
              <w:pStyle w:val="Paragraphedeliste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F3E2" w14:textId="77777777" w:rsidR="00F822D8" w:rsidRPr="00EC273F" w:rsidRDefault="00F822D8" w:rsidP="00A568DB">
            <w:pPr>
              <w:pStyle w:val="Paragraphedeliste"/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90" w:type="dxa"/>
          </w:tcPr>
          <w:p w14:paraId="103197D6" w14:textId="0CCB6858" w:rsidR="00F822D8" w:rsidRPr="00BD4D23" w:rsidRDefault="00BD39DB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69A" w:rsidRPr="0048769A">
              <w:rPr>
                <w:rFonts w:ascii="Times New Roman" w:hAnsi="Times New Roman" w:cs="Times New Roman"/>
                <w:sz w:val="24"/>
                <w:szCs w:val="24"/>
              </w:rPr>
              <w:t>Chômage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8769A" w:rsidRPr="0048769A">
              <w:rPr>
                <w:rFonts w:ascii="Times New Roman" w:hAnsi="Times New Roman" w:cs="Times New Roman"/>
                <w:sz w:val="24"/>
                <w:szCs w:val="24"/>
              </w:rPr>
              <w:t xml:space="preserve"> classique </w:t>
            </w:r>
            <w:r w:rsidR="0048769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769A" w:rsidRPr="0048769A">
              <w:rPr>
                <w:rFonts w:ascii="Times New Roman" w:hAnsi="Times New Roman" w:cs="Times New Roman"/>
                <w:sz w:val="24"/>
                <w:szCs w:val="24"/>
              </w:rPr>
              <w:t>Keynésien</w:t>
            </w:r>
          </w:p>
          <w:p w14:paraId="726EBFBF" w14:textId="47CBEC42" w:rsidR="00BD4D23" w:rsidRPr="001A4A13" w:rsidRDefault="00BD4D23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Chômage volontaire / involontaire</w:t>
            </w:r>
          </w:p>
          <w:p w14:paraId="4CBA5249" w14:textId="708595DE" w:rsidR="001A4A13" w:rsidRPr="006922DE" w:rsidRDefault="001A4A13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6922DE">
              <w:rPr>
                <w:rFonts w:ascii="Times New Roman" w:hAnsi="Times New Roman" w:cs="Times New Roman"/>
                <w:sz w:val="24"/>
                <w:szCs w:val="24"/>
              </w:rPr>
              <w:t>Courbe</w:t>
            </w:r>
            <w:r w:rsidR="00187ABB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6922DE">
              <w:rPr>
                <w:rFonts w:ascii="Times New Roman" w:hAnsi="Times New Roman" w:cs="Times New Roman"/>
                <w:sz w:val="24"/>
                <w:szCs w:val="24"/>
              </w:rPr>
              <w:t xml:space="preserve"> Beveridge</w:t>
            </w:r>
          </w:p>
          <w:p w14:paraId="43D4E2E4" w14:textId="77777777" w:rsidR="00886BB9" w:rsidRPr="00BD39DB" w:rsidRDefault="00886BB9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B9">
              <w:rPr>
                <w:rFonts w:ascii="Times New Roman" w:hAnsi="Times New Roman" w:cs="Times New Roman"/>
                <w:sz w:val="24"/>
                <w:szCs w:val="24"/>
              </w:rPr>
              <w:t>Halo du chômage</w:t>
            </w:r>
          </w:p>
          <w:p w14:paraId="2444AE9A" w14:textId="67511584" w:rsidR="00BD39DB" w:rsidRPr="00BD39DB" w:rsidRDefault="00187ABB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Demandeurs d’emploi en fin de mois</w:t>
            </w:r>
            <w:r w:rsidR="00BD39DB" w:rsidRPr="00BD39DB">
              <w:rPr>
                <w:rFonts w:ascii="Times New Roman" w:hAnsi="Times New Roman" w:cs="Times New Roman"/>
                <w:sz w:val="24"/>
                <w:szCs w:val="24"/>
              </w:rPr>
              <w:t xml:space="preserve"> au sens de Pôle emploi</w:t>
            </w:r>
          </w:p>
          <w:p w14:paraId="79DA2FE6" w14:textId="77777777" w:rsidR="00BD39DB" w:rsidRPr="00E84DA8" w:rsidRDefault="00BD39DB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Demande effective</w:t>
            </w:r>
          </w:p>
          <w:p w14:paraId="46842C45" w14:textId="77777777" w:rsidR="00140AD9" w:rsidRPr="00140AD9" w:rsidRDefault="00140AD9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AD9">
              <w:rPr>
                <w:rFonts w:ascii="Times New Roman" w:hAnsi="Times New Roman" w:cs="Times New Roman"/>
                <w:sz w:val="24"/>
                <w:szCs w:val="24"/>
              </w:rPr>
              <w:t>Déficit / dette publique</w:t>
            </w:r>
          </w:p>
          <w:p w14:paraId="440B8319" w14:textId="77777777" w:rsidR="00140AD9" w:rsidRPr="00140AD9" w:rsidRDefault="00140AD9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AD9">
              <w:rPr>
                <w:rFonts w:ascii="Times New Roman" w:hAnsi="Times New Roman" w:cs="Times New Roman"/>
                <w:sz w:val="24"/>
                <w:szCs w:val="24"/>
              </w:rPr>
              <w:t>Inflation</w:t>
            </w:r>
          </w:p>
          <w:p w14:paraId="592809C5" w14:textId="75206058" w:rsidR="00140AD9" w:rsidRPr="0048769A" w:rsidRDefault="00140AD9" w:rsidP="0048769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284" w:hanging="2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AD9">
              <w:rPr>
                <w:rFonts w:ascii="Times New Roman" w:hAnsi="Times New Roman" w:cs="Times New Roman"/>
                <w:sz w:val="24"/>
                <w:szCs w:val="24"/>
              </w:rPr>
              <w:t>Productivité apparente du travail</w:t>
            </w:r>
          </w:p>
        </w:tc>
      </w:tr>
    </w:tbl>
    <w:p w14:paraId="0913C271" w14:textId="77777777" w:rsidR="00F822D8" w:rsidRDefault="00F822D8" w:rsidP="00F822D8">
      <w:pPr>
        <w:pStyle w:val="Sansinterligne"/>
        <w:ind w:left="720"/>
        <w:rPr>
          <w:rFonts w:ascii="Times New Roman" w:hAnsi="Times New Roman" w:cs="Times New Roman"/>
          <w:sz w:val="24"/>
          <w:szCs w:val="24"/>
          <w:u w:val="dash"/>
        </w:rPr>
      </w:pPr>
    </w:p>
    <w:p w14:paraId="01FC02AE" w14:textId="77777777" w:rsidR="00983ABB" w:rsidRDefault="00983ABB" w:rsidP="00F822D8">
      <w:pPr>
        <w:pStyle w:val="Sansinterligne"/>
        <w:ind w:left="720"/>
        <w:rPr>
          <w:rFonts w:ascii="Times New Roman" w:hAnsi="Times New Roman" w:cs="Times New Roman"/>
          <w:sz w:val="24"/>
          <w:szCs w:val="24"/>
          <w:u w:val="dash"/>
        </w:rPr>
      </w:pPr>
    </w:p>
    <w:p w14:paraId="4E77C6AE" w14:textId="77777777" w:rsidR="00F822D8" w:rsidRDefault="00F822D8" w:rsidP="00F822D8">
      <w:pPr>
        <w:pStyle w:val="Sansinterlign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dash"/>
        </w:rPr>
      </w:pPr>
      <w:r>
        <w:rPr>
          <w:rFonts w:ascii="Times New Roman" w:hAnsi="Times New Roman" w:cs="Times New Roman"/>
          <w:sz w:val="24"/>
          <w:szCs w:val="24"/>
          <w:u w:val="dash"/>
        </w:rPr>
        <w:t>Remarques / points d’attention</w:t>
      </w:r>
    </w:p>
    <w:p w14:paraId="640DF1AD" w14:textId="77777777" w:rsidR="00F822D8" w:rsidRDefault="00F822D8" w:rsidP="00F822D8">
      <w:pPr>
        <w:pStyle w:val="Sansinterlig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AD4BC8" w14:textId="5B46EA47" w:rsidR="008C49A1" w:rsidRPr="00983ABB" w:rsidRDefault="00F822D8" w:rsidP="008C49A1">
      <w:pPr>
        <w:pStyle w:val="Sansinterligne"/>
        <w:rPr>
          <w:rFonts w:ascii="Times New Roman" w:hAnsi="Times New Roman" w:cs="Times New Roman"/>
          <w:color w:val="00B05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Plusieurs notions</w:t>
      </w:r>
      <w:r w:rsidR="005D5C5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0" w:name="_Hlk156467174"/>
      <w:r w:rsidR="005D5C5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qui peuvent être utiles dans le traitement du questionnement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ont été déjà traitées </w:t>
      </w:r>
      <w:r w:rsidR="00C137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réalablement et ne nécessitent donc pas d’y revenir de manière détaillée</w:t>
      </w:r>
      <w:r w:rsidR="008C49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922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(possibilité de les remobilier)</w:t>
      </w:r>
    </w:p>
    <w:p w14:paraId="05FD6C58" w14:textId="68410B93" w:rsidR="00F822D8" w:rsidRPr="00703DFF" w:rsidRDefault="00F822D8" w:rsidP="00F822D8">
      <w:pPr>
        <w:pStyle w:val="Sansinterlig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320E0F" w14:textId="7D58975D" w:rsidR="00F822D8" w:rsidRDefault="00F822D8" w:rsidP="00F822D8">
      <w:pPr>
        <w:pStyle w:val="Sansinterlig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→ </w:t>
      </w:r>
      <w:r w:rsid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Marché, croissance économique, </w:t>
      </w:r>
      <w:r w:rsidR="0048769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emploi, </w:t>
      </w:r>
      <w:r w:rsidR="00BD39D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chômage, salaire, </w:t>
      </w:r>
      <w:r w:rsidR="0048769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(niveau de) formation</w:t>
      </w:r>
      <w:r w:rsidR="00C1376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, capital humain</w:t>
      </w:r>
      <w:r w:rsidR="0048769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ont été traitées en classe de 2</w:t>
      </w:r>
      <w:r w:rsidRPr="00703DFF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nde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9524817" w14:textId="675DB315" w:rsidR="00F822D8" w:rsidRPr="00AA2A82" w:rsidRDefault="00F822D8" w:rsidP="00F822D8">
      <w:pPr>
        <w:pStyle w:val="Sansinterligne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→ </w:t>
      </w:r>
      <w:r w:rsidR="00BD39DB" w:rsidRPr="00BD39D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Institution,</w:t>
      </w:r>
      <w:r w:rsidR="00BD39D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A23DAA" w:rsidRP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Marché</w:t>
      </w:r>
      <w:r w:rsidR="00C13760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(concurrentiel et imparfaitement concurrentiel)</w:t>
      </w:r>
      <w:r w:rsidR="00A23DA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84DA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E84DA8" w:rsidRPr="00E84DA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relance de la</w:t>
      </w:r>
      <w:r w:rsidR="00E84DA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A23DAA" w:rsidRP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demande,</w:t>
      </w:r>
      <w:r w:rsidR="00A23DA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40AD9" w:rsidRPr="00140A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budget</w:t>
      </w:r>
      <w:r w:rsidR="00140A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de l’état</w:t>
      </w:r>
      <w:r w:rsidR="00140AD9" w:rsidRPr="00140A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/ dépenses publiques</w:t>
      </w:r>
      <w:r w:rsidR="00140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E84DA8" w:rsidRPr="00E84DA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création monétaire (politique monétaire),</w:t>
      </w:r>
      <w:r w:rsidR="00E84DA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E84DA8" w:rsidRPr="00E84DA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banque centrale</w:t>
      </w:r>
      <w:r w:rsidR="00E84DA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140AD9" w:rsidRPr="00140AD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taux d’intérêt</w:t>
      </w:r>
      <w:r w:rsidR="00140AD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A23DAA" w:rsidRP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activité économique</w:t>
      </w:r>
      <w:r w:rsidR="00A23DA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A23DAA" w:rsidRP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emploi</w:t>
      </w:r>
      <w:r w:rsidR="00A23DA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A23DAA" w:rsidRPr="00A23DAA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asymétrie d’information</w:t>
      </w:r>
      <w:r w:rsidR="00A23DA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ont été traitées en classe de 1</w:t>
      </w:r>
      <w:r w:rsidRPr="00AA2A82">
        <w:rPr>
          <w:rFonts w:ascii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ère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4A470BF" w14:textId="77777777" w:rsidR="00F822D8" w:rsidRPr="00703DFF" w:rsidRDefault="00F822D8" w:rsidP="00F822D8">
      <w:pPr>
        <w:pStyle w:val="Sansinterligne"/>
        <w:ind w:left="7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8639C9" w14:textId="77777777" w:rsidR="00F822D8" w:rsidRDefault="00F822D8" w:rsidP="00142E2D">
      <w:pPr>
        <w:pStyle w:val="Sansinterligne"/>
        <w:ind w:left="720"/>
        <w:rPr>
          <w:rFonts w:ascii="Times New Roman" w:hAnsi="Times New Roman" w:cs="Times New Roman"/>
          <w:sz w:val="24"/>
          <w:szCs w:val="24"/>
          <w:u w:val="dash"/>
        </w:rPr>
      </w:pPr>
    </w:p>
    <w:p w14:paraId="7DAA273F" w14:textId="2B890FCD" w:rsidR="00F822D8" w:rsidRDefault="00F822D8" w:rsidP="00142E2D">
      <w:pPr>
        <w:pStyle w:val="Sansinterlign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u w:val="dash"/>
        </w:rPr>
      </w:pPr>
      <w:r>
        <w:rPr>
          <w:rFonts w:ascii="Times New Roman" w:hAnsi="Times New Roman" w:cs="Times New Roman"/>
          <w:sz w:val="24"/>
          <w:szCs w:val="24"/>
          <w:u w:val="dash"/>
        </w:rPr>
        <w:t>Quelques ressources</w:t>
      </w:r>
    </w:p>
    <w:p w14:paraId="7C1335CB" w14:textId="77777777" w:rsidR="001A4A13" w:rsidRDefault="001A4A13" w:rsidP="00142E2D">
      <w:pPr>
        <w:pStyle w:val="Sansinterligne"/>
        <w:ind w:left="720"/>
        <w:rPr>
          <w:rFonts w:ascii="Times New Roman" w:hAnsi="Times New Roman" w:cs="Times New Roman"/>
          <w:sz w:val="24"/>
          <w:szCs w:val="24"/>
          <w:u w:val="dash"/>
        </w:rPr>
      </w:pPr>
    </w:p>
    <w:p w14:paraId="532D9D31" w14:textId="77777777" w:rsidR="0035628B" w:rsidRPr="00B91526" w:rsidRDefault="00A30DE3" w:rsidP="00B91526">
      <w:pPr>
        <w:pStyle w:val="Sansinterligne"/>
        <w:numPr>
          <w:ilvl w:val="0"/>
          <w:numId w:val="6"/>
        </w:numPr>
        <w:rPr>
          <w:rFonts w:ascii="Times New Roman" w:hAnsi="Times New Roman" w:cs="Times New Roman"/>
        </w:rPr>
      </w:pPr>
      <w:r w:rsidRPr="00B91526">
        <w:rPr>
          <w:rFonts w:ascii="Times New Roman" w:hAnsi="Times New Roman" w:cs="Times New Roman"/>
        </w:rPr>
        <w:t>Eduscol:</w:t>
      </w:r>
    </w:p>
    <w:p w14:paraId="17F43D1D" w14:textId="77777777" w:rsidR="00B91526" w:rsidRPr="00B91526" w:rsidRDefault="00EB267E" w:rsidP="00B91526">
      <w:pPr>
        <w:pStyle w:val="Sansinterligne"/>
        <w:ind w:left="720"/>
        <w:rPr>
          <w:rFonts w:ascii="Times New Roman" w:hAnsi="Times New Roman" w:cs="Times New Roman"/>
        </w:rPr>
      </w:pPr>
      <w:hyperlink r:id="rId5" w:history="1">
        <w:r w:rsidR="00B91526" w:rsidRPr="00B91526">
          <w:rPr>
            <w:rStyle w:val="Lienhypertexte"/>
            <w:rFonts w:ascii="Times New Roman" w:hAnsi="Times New Roman" w:cs="Times New Roman"/>
          </w:rPr>
          <w:t>https://eduscol.education.fr/1658/programmes-et-ressources-en-sciences-economiques-et-sociales-voie-gt</w:t>
        </w:r>
      </w:hyperlink>
    </w:p>
    <w:p w14:paraId="235F85CE" w14:textId="77777777" w:rsidR="00B91526" w:rsidRDefault="00B91526" w:rsidP="00B91526">
      <w:pPr>
        <w:pStyle w:val="Sansinterligne"/>
        <w:ind w:left="720"/>
        <w:rPr>
          <w:rFonts w:ascii="Times New Roman" w:hAnsi="Times New Roman" w:cs="Times New Roman"/>
        </w:rPr>
      </w:pPr>
    </w:p>
    <w:p w14:paraId="0FD952FC" w14:textId="2103A1B6" w:rsidR="0035628B" w:rsidRPr="00B91526" w:rsidRDefault="00A30DE3" w:rsidP="00B91526">
      <w:pPr>
        <w:pStyle w:val="Sansinterligne"/>
        <w:numPr>
          <w:ilvl w:val="0"/>
          <w:numId w:val="6"/>
        </w:numPr>
        <w:rPr>
          <w:rFonts w:ascii="Times New Roman" w:hAnsi="Times New Roman" w:cs="Times New Roman"/>
        </w:rPr>
      </w:pPr>
      <w:r w:rsidRPr="00B91526">
        <w:rPr>
          <w:rFonts w:ascii="Times New Roman" w:hAnsi="Times New Roman" w:cs="Times New Roman"/>
        </w:rPr>
        <w:t xml:space="preserve">Collège de France (cours + vidéos): </w:t>
      </w:r>
    </w:p>
    <w:p w14:paraId="1F515209" w14:textId="77777777" w:rsidR="00B91526" w:rsidRPr="00B91526" w:rsidRDefault="00EB267E" w:rsidP="00B91526">
      <w:pPr>
        <w:pStyle w:val="Sansinterligne"/>
        <w:ind w:left="720"/>
        <w:rPr>
          <w:rFonts w:ascii="Times New Roman" w:hAnsi="Times New Roman" w:cs="Times New Roman"/>
        </w:rPr>
      </w:pPr>
      <w:hyperlink r:id="rId6" w:history="1">
        <w:r w:rsidR="00B91526" w:rsidRPr="00B91526">
          <w:rPr>
            <w:rStyle w:val="Lienhypertexte"/>
            <w:rFonts w:ascii="Times New Roman" w:hAnsi="Times New Roman" w:cs="Times New Roman"/>
          </w:rPr>
          <w:t>https://campus-innovation-lycees.fr/matieres/sciences-economiques-et-sociales/</w:t>
        </w:r>
      </w:hyperlink>
    </w:p>
    <w:p w14:paraId="7B94DA05" w14:textId="0A8610C7" w:rsidR="00B91526" w:rsidRDefault="00B91526" w:rsidP="00B91526">
      <w:pPr>
        <w:pStyle w:val="Sansinterligne"/>
        <w:ind w:left="720"/>
        <w:rPr>
          <w:rFonts w:ascii="Times New Roman" w:hAnsi="Times New Roman" w:cs="Times New Roman"/>
        </w:rPr>
      </w:pPr>
    </w:p>
    <w:p w14:paraId="00208D0F" w14:textId="687B549D" w:rsidR="002B55A4" w:rsidRDefault="00B91526" w:rsidP="00B91526">
      <w:pPr>
        <w:pStyle w:val="Sansinterligne"/>
        <w:numPr>
          <w:ilvl w:val="0"/>
          <w:numId w:val="6"/>
        </w:numPr>
        <w:rPr>
          <w:rFonts w:ascii="Times New Roman" w:hAnsi="Times New Roman" w:cs="Times New Roman"/>
        </w:rPr>
      </w:pPr>
      <w:r w:rsidRPr="00142E2D">
        <w:rPr>
          <w:rFonts w:ascii="Times New Roman" w:hAnsi="Times New Roman" w:cs="Times New Roman"/>
        </w:rPr>
        <w:t>Jérôme Gautier</w:t>
      </w:r>
      <w:r>
        <w:rPr>
          <w:rFonts w:ascii="Times New Roman" w:hAnsi="Times New Roman" w:cs="Times New Roman"/>
        </w:rPr>
        <w:t xml:space="preserve"> (2015) : </w:t>
      </w:r>
      <w:r w:rsidRPr="00B91526">
        <w:rPr>
          <w:rFonts w:ascii="Times New Roman" w:hAnsi="Times New Roman" w:cs="Times New Roman"/>
          <w:i/>
        </w:rPr>
        <w:t>Le chômage</w:t>
      </w:r>
      <w:r w:rsidR="002B55A4" w:rsidRPr="00142E2D">
        <w:rPr>
          <w:rFonts w:ascii="Times New Roman" w:hAnsi="Times New Roman" w:cs="Times New Roman"/>
        </w:rPr>
        <w:t xml:space="preserve">, La Découverte, </w:t>
      </w:r>
      <w:r w:rsidR="001A4A13" w:rsidRPr="00142E2D">
        <w:rPr>
          <w:rFonts w:ascii="Times New Roman" w:hAnsi="Times New Roman" w:cs="Times New Roman"/>
        </w:rPr>
        <w:t>R</w:t>
      </w:r>
      <w:r w:rsidR="002B55A4" w:rsidRPr="00142E2D">
        <w:rPr>
          <w:rFonts w:ascii="Times New Roman" w:hAnsi="Times New Roman" w:cs="Times New Roman"/>
        </w:rPr>
        <w:t>epère</w:t>
      </w:r>
      <w:r>
        <w:rPr>
          <w:rFonts w:ascii="Times New Roman" w:hAnsi="Times New Roman" w:cs="Times New Roman"/>
        </w:rPr>
        <w:t>s, 2015</w:t>
      </w:r>
    </w:p>
    <w:p w14:paraId="16D82FFD" w14:textId="77777777" w:rsidR="00142E2D" w:rsidRPr="00142E2D" w:rsidRDefault="00142E2D" w:rsidP="00142E2D">
      <w:pPr>
        <w:pStyle w:val="Sansinterligne"/>
        <w:ind w:left="720"/>
        <w:rPr>
          <w:rFonts w:ascii="Times New Roman" w:hAnsi="Times New Roman" w:cs="Times New Roman"/>
        </w:rPr>
      </w:pPr>
    </w:p>
    <w:p w14:paraId="385D0B24" w14:textId="28BCEE2E" w:rsidR="00142E2D" w:rsidRDefault="002B55A4" w:rsidP="00142E2D">
      <w:pPr>
        <w:pStyle w:val="Paragraphedeliste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142E2D">
        <w:rPr>
          <w:rFonts w:ascii="Times New Roman" w:hAnsi="Times New Roman" w:cs="Times New Roman"/>
          <w:kern w:val="2"/>
          <w14:ligatures w14:val="standardContextual"/>
        </w:rPr>
        <w:t>Des efforts soutenus par la politique budgétaire et monétaire européenne</w:t>
      </w:r>
    </w:p>
    <w:p w14:paraId="730A1693" w14:textId="7EB5B182" w:rsidR="00142E2D" w:rsidRDefault="00EB267E" w:rsidP="00142E2D">
      <w:pPr>
        <w:pStyle w:val="Paragraphedeliste"/>
        <w:spacing w:after="0"/>
        <w:jc w:val="both"/>
      </w:pPr>
      <w:hyperlink r:id="rId7" w:anchor="_Toc256000038" w:history="1">
        <w:r w:rsidR="00142E2D">
          <w:rPr>
            <w:rStyle w:val="Lienhypertexte"/>
          </w:rPr>
          <w:t>Rapport n°292 - Tome I - 16e législature - Assemblée nationale (assemblee-nationale.fr)</w:t>
        </w:r>
      </w:hyperlink>
    </w:p>
    <w:p w14:paraId="1B67B5B3" w14:textId="77777777" w:rsidR="00142E2D" w:rsidRDefault="00142E2D" w:rsidP="00142E2D">
      <w:pPr>
        <w:pStyle w:val="Paragraphedeliste"/>
        <w:spacing w:after="0"/>
        <w:jc w:val="both"/>
        <w:rPr>
          <w:rFonts w:ascii="Times New Roman" w:hAnsi="Times New Roman" w:cs="Times New Roman"/>
          <w:kern w:val="2"/>
          <w14:ligatures w14:val="standardContextual"/>
        </w:rPr>
      </w:pPr>
    </w:p>
    <w:p w14:paraId="6470CBAF" w14:textId="35DA0C74" w:rsidR="00142E2D" w:rsidRPr="00142E2D" w:rsidRDefault="002B55A4" w:rsidP="00142E2D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E2D">
        <w:rPr>
          <w:rFonts w:ascii="Times New Roman" w:hAnsi="Times New Roman" w:cs="Times New Roman"/>
        </w:rPr>
        <w:t xml:space="preserve">Allègement du coût du travail en 2022 selon le niveau de salaire pour les entreprises de plus de 50 salariés </w:t>
      </w:r>
      <w:r w:rsidR="00142E2D">
        <w:rPr>
          <w:rFonts w:ascii="Times New Roman" w:hAnsi="Times New Roman" w:cs="Times New Roman"/>
        </w:rPr>
        <w:t>(graphique 2)</w:t>
      </w:r>
    </w:p>
    <w:p w14:paraId="1CDC922F" w14:textId="77777777" w:rsidR="00142E2D" w:rsidRDefault="00EB267E" w:rsidP="00142E2D">
      <w:pPr>
        <w:pStyle w:val="Sansinterligne"/>
        <w:ind w:left="720"/>
        <w:jc w:val="both"/>
      </w:pPr>
      <w:hyperlink r:id="rId8" w:history="1">
        <w:r w:rsidR="00142E2D">
          <w:rPr>
            <w:rStyle w:val="Lienhypertexte"/>
          </w:rPr>
          <w:t>assemblee-nationale.fr/dyn/opendata/RINFANR5L16B1685.html</w:t>
        </w:r>
      </w:hyperlink>
    </w:p>
    <w:p w14:paraId="70E43F00" w14:textId="26F1948C" w:rsidR="00F822D8" w:rsidRPr="006922DE" w:rsidRDefault="002B55A4" w:rsidP="00142E2D">
      <w:pPr>
        <w:pStyle w:val="Sansinterligne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822D8" w:rsidRPr="006922DE" w:rsidSect="004C1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A3"/>
    <w:multiLevelType w:val="hybridMultilevel"/>
    <w:tmpl w:val="70FAA8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2EE6"/>
    <w:multiLevelType w:val="hybridMultilevel"/>
    <w:tmpl w:val="4FA49B7A"/>
    <w:lvl w:ilvl="0" w:tplc="7788FEA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dash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85B92"/>
    <w:multiLevelType w:val="hybridMultilevel"/>
    <w:tmpl w:val="5164D37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A12A1"/>
    <w:multiLevelType w:val="hybridMultilevel"/>
    <w:tmpl w:val="AA947612"/>
    <w:lvl w:ilvl="0" w:tplc="FED01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EB1"/>
    <w:multiLevelType w:val="hybridMultilevel"/>
    <w:tmpl w:val="9F8AF2DC"/>
    <w:lvl w:ilvl="0" w:tplc="620AAA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29C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E89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85B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816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E7C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6DA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AFE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CC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45960"/>
    <w:multiLevelType w:val="hybridMultilevel"/>
    <w:tmpl w:val="0BC833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DA9"/>
    <w:multiLevelType w:val="hybridMultilevel"/>
    <w:tmpl w:val="55BA3128"/>
    <w:lvl w:ilvl="0" w:tplc="4AD643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0084"/>
    <w:multiLevelType w:val="hybridMultilevel"/>
    <w:tmpl w:val="AD10BD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1027B"/>
    <w:multiLevelType w:val="hybridMultilevel"/>
    <w:tmpl w:val="DFFA1A9E"/>
    <w:lvl w:ilvl="0" w:tplc="36C0AA6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dash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0D10"/>
    <w:multiLevelType w:val="hybridMultilevel"/>
    <w:tmpl w:val="C6B4941E"/>
    <w:lvl w:ilvl="0" w:tplc="4B045CF6">
      <w:start w:val="3"/>
      <w:numFmt w:val="bullet"/>
      <w:lvlText w:val="-"/>
      <w:lvlJc w:val="left"/>
      <w:pPr>
        <w:ind w:left="35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0" w15:restartNumberingAfterBreak="0">
    <w:nsid w:val="56316DE8"/>
    <w:multiLevelType w:val="hybridMultilevel"/>
    <w:tmpl w:val="871A7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B23DF"/>
    <w:multiLevelType w:val="hybridMultilevel"/>
    <w:tmpl w:val="838C02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72D22"/>
    <w:multiLevelType w:val="hybridMultilevel"/>
    <w:tmpl w:val="3C0CF0AC"/>
    <w:lvl w:ilvl="0" w:tplc="1B86292E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dash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96FA3"/>
    <w:multiLevelType w:val="hybridMultilevel"/>
    <w:tmpl w:val="B720C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A0C02"/>
    <w:multiLevelType w:val="hybridMultilevel"/>
    <w:tmpl w:val="C8BE9DAA"/>
    <w:lvl w:ilvl="0" w:tplc="F7D8B4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877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25E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E72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C1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40E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C8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5A3F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C2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170C8"/>
    <w:multiLevelType w:val="hybridMultilevel"/>
    <w:tmpl w:val="52505F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974BC"/>
    <w:multiLevelType w:val="hybridMultilevel"/>
    <w:tmpl w:val="BB1223CA"/>
    <w:lvl w:ilvl="0" w:tplc="544C47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33"/>
    <w:rsid w:val="00013E13"/>
    <w:rsid w:val="00020468"/>
    <w:rsid w:val="00037105"/>
    <w:rsid w:val="00051219"/>
    <w:rsid w:val="00140AD9"/>
    <w:rsid w:val="00142E2D"/>
    <w:rsid w:val="00157CEF"/>
    <w:rsid w:val="00187ABB"/>
    <w:rsid w:val="001A4A13"/>
    <w:rsid w:val="001D1DEE"/>
    <w:rsid w:val="00204110"/>
    <w:rsid w:val="0025761C"/>
    <w:rsid w:val="002778C5"/>
    <w:rsid w:val="002B55A4"/>
    <w:rsid w:val="0030254A"/>
    <w:rsid w:val="0035628B"/>
    <w:rsid w:val="00394B0F"/>
    <w:rsid w:val="003C1CD8"/>
    <w:rsid w:val="003F0F57"/>
    <w:rsid w:val="003F35C3"/>
    <w:rsid w:val="00404708"/>
    <w:rsid w:val="00415496"/>
    <w:rsid w:val="0041757B"/>
    <w:rsid w:val="00471F1F"/>
    <w:rsid w:val="0048769A"/>
    <w:rsid w:val="004951FE"/>
    <w:rsid w:val="004B5CA0"/>
    <w:rsid w:val="004C1A33"/>
    <w:rsid w:val="004C6806"/>
    <w:rsid w:val="004D40A7"/>
    <w:rsid w:val="005056DC"/>
    <w:rsid w:val="00522DE1"/>
    <w:rsid w:val="005775CD"/>
    <w:rsid w:val="00597D35"/>
    <w:rsid w:val="005D5C51"/>
    <w:rsid w:val="00633153"/>
    <w:rsid w:val="006922DE"/>
    <w:rsid w:val="006978DF"/>
    <w:rsid w:val="006B3E18"/>
    <w:rsid w:val="006D1DCC"/>
    <w:rsid w:val="00703DFF"/>
    <w:rsid w:val="00717898"/>
    <w:rsid w:val="00776EFE"/>
    <w:rsid w:val="00886BB9"/>
    <w:rsid w:val="008C49A1"/>
    <w:rsid w:val="008C5A59"/>
    <w:rsid w:val="00914F46"/>
    <w:rsid w:val="00936E41"/>
    <w:rsid w:val="00944326"/>
    <w:rsid w:val="00983ABB"/>
    <w:rsid w:val="009A1061"/>
    <w:rsid w:val="009D501E"/>
    <w:rsid w:val="009E21EE"/>
    <w:rsid w:val="00A0404D"/>
    <w:rsid w:val="00A11C25"/>
    <w:rsid w:val="00A23DAA"/>
    <w:rsid w:val="00A30DE3"/>
    <w:rsid w:val="00A61B17"/>
    <w:rsid w:val="00A84868"/>
    <w:rsid w:val="00AA2A82"/>
    <w:rsid w:val="00B20104"/>
    <w:rsid w:val="00B31FB6"/>
    <w:rsid w:val="00B35527"/>
    <w:rsid w:val="00B86755"/>
    <w:rsid w:val="00B91526"/>
    <w:rsid w:val="00BB53CF"/>
    <w:rsid w:val="00BD1879"/>
    <w:rsid w:val="00BD39DB"/>
    <w:rsid w:val="00BD4D23"/>
    <w:rsid w:val="00C13760"/>
    <w:rsid w:val="00C229AF"/>
    <w:rsid w:val="00C319C6"/>
    <w:rsid w:val="00C73D22"/>
    <w:rsid w:val="00D039D9"/>
    <w:rsid w:val="00D0496C"/>
    <w:rsid w:val="00D23A9A"/>
    <w:rsid w:val="00D34ACA"/>
    <w:rsid w:val="00D74681"/>
    <w:rsid w:val="00D928D3"/>
    <w:rsid w:val="00D9769B"/>
    <w:rsid w:val="00E84DA8"/>
    <w:rsid w:val="00E930BA"/>
    <w:rsid w:val="00EB267E"/>
    <w:rsid w:val="00F006B2"/>
    <w:rsid w:val="00F07819"/>
    <w:rsid w:val="00F80307"/>
    <w:rsid w:val="00F822D8"/>
    <w:rsid w:val="00F904DA"/>
    <w:rsid w:val="00FB5BC1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9B9"/>
  <w15:chartTrackingRefBased/>
  <w15:docId w15:val="{B8E63B9A-7E82-48CF-8E60-9304E1F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1A3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2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A0404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ev">
    <w:name w:val="Strong"/>
    <w:basedOn w:val="Policepardfaut"/>
    <w:uiPriority w:val="22"/>
    <w:qFormat/>
    <w:rsid w:val="00020468"/>
    <w:rPr>
      <w:b/>
      <w:bCs/>
    </w:rPr>
  </w:style>
  <w:style w:type="character" w:styleId="Lienhypertexte">
    <w:name w:val="Hyperlink"/>
    <w:basedOn w:val="Policepardfaut"/>
    <w:uiPriority w:val="99"/>
    <w:unhideWhenUsed/>
    <w:rsid w:val="000204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978D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8DF"/>
    <w:rPr>
      <w:color w:val="605E5C"/>
      <w:shd w:val="clear" w:color="auto" w:fill="E1DFDD"/>
    </w:rPr>
  </w:style>
  <w:style w:type="character" w:customStyle="1" w:styleId="style-scope">
    <w:name w:val="style-scope"/>
    <w:basedOn w:val="Policepardfaut"/>
    <w:rsid w:val="006978DF"/>
  </w:style>
  <w:style w:type="character" w:styleId="Mention">
    <w:name w:val="Mention"/>
    <w:basedOn w:val="Policepardfaut"/>
    <w:uiPriority w:val="99"/>
    <w:semiHidden/>
    <w:unhideWhenUsed/>
    <w:rsid w:val="00B9152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ee-nationale.fr/dyn/opendata/RINFANR5L16B16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semblee-nationale.fr/dyn/16/rapports/cion_fin/l16b0292-ti_rapport-fo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us-innovation-lycees.fr/matieres/sciences-economiques-et-sociales/" TargetMode="External"/><Relationship Id="rId5" Type="http://schemas.openxmlformats.org/officeDocument/2006/relationships/hyperlink" Target="https://eduscol.education.fr/1658/programmes-et-ressources-en-sciences-economiques-et-sociales-voie-g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reysset</dc:creator>
  <cp:keywords/>
  <dc:description/>
  <cp:lastModifiedBy>Nicolas Chéron</cp:lastModifiedBy>
  <cp:revision>2</cp:revision>
  <dcterms:created xsi:type="dcterms:W3CDTF">2024-02-06T22:54:00Z</dcterms:created>
  <dcterms:modified xsi:type="dcterms:W3CDTF">2024-02-06T22:54:00Z</dcterms:modified>
</cp:coreProperties>
</file>