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2C" w:rsidRPr="00DC5891" w:rsidRDefault="00D5142C" w:rsidP="00B40E4A">
      <w:pPr>
        <w:spacing w:line="280" w:lineRule="exact"/>
        <w:jc w:val="center"/>
        <w:rPr>
          <w:rFonts w:ascii="Arial Black" w:hAnsi="Arial Black" w:cs="Arial"/>
          <w:sz w:val="32"/>
          <w:szCs w:val="32"/>
        </w:rPr>
      </w:pPr>
      <w:r w:rsidRPr="00DC5891">
        <w:rPr>
          <w:rFonts w:ascii="Arial Black" w:hAnsi="Arial Black" w:cs="Arial"/>
          <w:sz w:val="32"/>
          <w:szCs w:val="32"/>
        </w:rPr>
        <w:t>Enseignements d’exploration en classe de seconde</w:t>
      </w:r>
    </w:p>
    <w:p w:rsidR="00D5142C" w:rsidRDefault="00D5142C" w:rsidP="005342D9">
      <w:pPr>
        <w:spacing w:line="280" w:lineRule="exact"/>
        <w:jc w:val="center"/>
        <w:rPr>
          <w:rFonts w:ascii="Arial Black" w:hAnsi="Arial Black" w:cs="Arial"/>
          <w:sz w:val="20"/>
          <w:szCs w:val="20"/>
        </w:rPr>
      </w:pPr>
    </w:p>
    <w:p w:rsidR="00D5142C" w:rsidRDefault="00D5142C" w:rsidP="005342D9">
      <w:pPr>
        <w:spacing w:line="280" w:lineRule="exact"/>
        <w:jc w:val="center"/>
        <w:rPr>
          <w:rFonts w:ascii="Arial Black" w:hAnsi="Arial Black" w:cs="Arial"/>
          <w:sz w:val="20"/>
          <w:szCs w:val="20"/>
        </w:rPr>
      </w:pPr>
    </w:p>
    <w:p w:rsidR="00D5142C" w:rsidRDefault="00D5142C" w:rsidP="005342D9">
      <w:pPr>
        <w:spacing w:line="280" w:lineRule="exact"/>
        <w:jc w:val="center"/>
        <w:rPr>
          <w:rFonts w:ascii="Arial Black" w:hAnsi="Arial Black" w:cs="Arial"/>
          <w:sz w:val="20"/>
          <w:szCs w:val="20"/>
        </w:rPr>
      </w:pPr>
    </w:p>
    <w:p w:rsidR="00D5142C" w:rsidRDefault="00D5142C" w:rsidP="00DC5891">
      <w:pPr>
        <w:spacing w:after="0"/>
        <w:jc w:val="both"/>
      </w:pPr>
      <w:r>
        <w:t>Ces enseignements, d’une durée de 54 heures, ont pour vocation principale :</w:t>
      </w:r>
    </w:p>
    <w:p w:rsidR="00D5142C" w:rsidRPr="00716355" w:rsidRDefault="00D5142C" w:rsidP="00DC5891">
      <w:pPr>
        <w:pStyle w:val="ListParagraph"/>
        <w:numPr>
          <w:ilvl w:val="0"/>
          <w:numId w:val="7"/>
          <w:numberingChange w:id="0" w:author="Unknown" w:date="2010-01-18T15:40:00Z" w:original=""/>
        </w:numPr>
        <w:jc w:val="both"/>
      </w:pPr>
      <w:r w:rsidRPr="00716355">
        <w:t>de faire découvrir aux élèves de nouveaux domaines intellectuels et les activités qui y sont associées</w:t>
      </w:r>
      <w:r>
        <w:t> ;</w:t>
      </w:r>
    </w:p>
    <w:p w:rsidR="00D5142C" w:rsidRPr="0084691B" w:rsidRDefault="00D5142C" w:rsidP="00DC5891">
      <w:pPr>
        <w:pStyle w:val="ListParagraph"/>
        <w:numPr>
          <w:ilvl w:val="0"/>
          <w:numId w:val="7"/>
          <w:numberingChange w:id="1" w:author="Unknown" w:date="2010-01-18T15:40:00Z" w:original=""/>
        </w:numPr>
        <w:jc w:val="both"/>
      </w:pPr>
      <w:r>
        <w:t>d</w:t>
      </w:r>
      <w:r w:rsidRPr="0084691B">
        <w:t>’informer sur les cursus possibles au cycle terminal comme dans le supérieur (IUT, classes préparatoires, université</w:t>
      </w:r>
      <w:r>
        <w:t>s</w:t>
      </w:r>
      <w:r w:rsidRPr="0084691B">
        <w:t xml:space="preserve"> …)</w:t>
      </w:r>
      <w:r>
        <w:t> ;</w:t>
      </w:r>
    </w:p>
    <w:p w:rsidR="00D5142C" w:rsidRDefault="00D5142C" w:rsidP="00DC5891">
      <w:pPr>
        <w:pStyle w:val="ListParagraph"/>
        <w:numPr>
          <w:ilvl w:val="0"/>
          <w:numId w:val="7"/>
          <w:numberingChange w:id="2" w:author="Unknown" w:date="2010-01-18T15:40:00Z" w:original=""/>
        </w:numPr>
        <w:jc w:val="both"/>
      </w:pPr>
      <w:r>
        <w:t>d’identifier les activités professionnelles auxquelles ces cursus peuvent conduire.</w:t>
      </w:r>
    </w:p>
    <w:p w:rsidR="00D5142C" w:rsidRDefault="00D5142C" w:rsidP="00DC5891">
      <w:pPr>
        <w:jc w:val="both"/>
      </w:pPr>
      <w:r>
        <w:t>Chaque élève choisit deux enseignements d’exploration. Ce choix ne conditionne en rien son orientation future en classe de première. Il ne constitue pas davantage un pré-requis.</w:t>
      </w:r>
    </w:p>
    <w:p w:rsidR="00D5142C" w:rsidRDefault="00D5142C" w:rsidP="00DC5891">
      <w:pPr>
        <w:jc w:val="both"/>
      </w:pPr>
      <w:r>
        <w:t>Ces enseignements d’exploration ont en effet été conçus, non pour préfigurer une orientation dans une série donnée, mais pour permettre aux élèves de découvrir un domaine intellectuel, d’en identifier les méthodes et les exigences, d’affermir ou non l’intérêt qu’il suscite.</w:t>
      </w:r>
    </w:p>
    <w:p w:rsidR="00D5142C" w:rsidRDefault="00D5142C" w:rsidP="00DC5891">
      <w:pPr>
        <w:jc w:val="both"/>
      </w:pPr>
      <w:r>
        <w:t>Un de ces choix doit porter sur au moins un des deux enseignements : « principes fondamentaux de l’économie et de la gestion » ou « sciences économiques et sociales ». Un élève peut bien sûr choisir ces deux enseignements dont les programmes sont complémentaires. Leur objectif est de faire acquérir les notions fondamentales en économie, qui font partie aujourd’hui du bagage commun à tout lycéen. Ils contribuent à la compréhension de l’actualité.</w:t>
      </w:r>
    </w:p>
    <w:p w:rsidR="00D5142C" w:rsidRDefault="00D5142C" w:rsidP="00DC5891">
      <w:pPr>
        <w:jc w:val="both"/>
      </w:pPr>
      <w:r>
        <w:t>Pour les élèves choisissant un enseignement d’exploration technologique (biotechnologies, sciences et laboratoire, santé et social, création et innovation technologiques, sciences de l’ingénieur) au titre du deuxième enseignement d’exploration, il est possible, en supplément, de suivre un troisième enseignement d’exploration choisi parmi les enseignements technologiques, différent des précédents.</w:t>
      </w:r>
    </w:p>
    <w:p w:rsidR="00D5142C" w:rsidRDefault="00D5142C" w:rsidP="00DC5891">
      <w:pPr>
        <w:jc w:val="both"/>
      </w:pPr>
      <w:r>
        <w:t>Enfin, les deux enseignements d’exploration de 54 h peuvent être remplacés par un des enseignements suivants : éducation physique et sportive (180 h), création et culture design (216 h) ou arts du cirque (216 h).</w:t>
      </w:r>
    </w:p>
    <w:p w:rsidR="00D5142C" w:rsidRDefault="00D5142C">
      <w:pPr>
        <w:spacing w:after="0" w:line="240" w:lineRule="auto"/>
      </w:pPr>
      <w:r>
        <w:br w:type="page"/>
      </w:r>
    </w:p>
    <w:p w:rsidR="00D5142C" w:rsidRPr="0090741A" w:rsidRDefault="00D5142C" w:rsidP="00B40E4A">
      <w:pPr>
        <w:rPr>
          <w:rFonts w:ascii="Arial" w:hAnsi="Arial" w:cs="Arial"/>
          <w:b/>
          <w:sz w:val="20"/>
          <w:szCs w:val="20"/>
        </w:rPr>
      </w:pPr>
      <w:r w:rsidRPr="0090741A">
        <w:rPr>
          <w:rFonts w:ascii="Arial" w:hAnsi="Arial" w:cs="Arial"/>
          <w:b/>
          <w:sz w:val="20"/>
          <w:szCs w:val="20"/>
        </w:rPr>
        <w:t>A : Enseignements d’exploration « principes fondamentaux de l’économie et de la gestion » ou « sciences économiques et sociales » :</w:t>
      </w:r>
    </w:p>
    <w:p w:rsidR="00D5142C" w:rsidRPr="0090741A" w:rsidRDefault="00D5142C" w:rsidP="00361590">
      <w:pPr>
        <w:spacing w:after="0"/>
        <w:rPr>
          <w:rFonts w:ascii="Arial" w:hAnsi="Arial" w:cs="Arial"/>
          <w:sz w:val="20"/>
          <w:szCs w:val="20"/>
        </w:rPr>
      </w:pPr>
      <w:r w:rsidRPr="0090741A">
        <w:rPr>
          <w:rFonts w:ascii="Arial" w:hAnsi="Arial" w:cs="Arial"/>
          <w:sz w:val="20"/>
          <w:szCs w:val="20"/>
        </w:rPr>
        <w:t>Ces deux enseignements :</w:t>
      </w:r>
    </w:p>
    <w:p w:rsidR="00D5142C" w:rsidRPr="0090741A" w:rsidRDefault="00D5142C" w:rsidP="00361590">
      <w:pPr>
        <w:pStyle w:val="ListParagraph"/>
        <w:numPr>
          <w:ilvl w:val="0"/>
          <w:numId w:val="7"/>
          <w:numberingChange w:id="3" w:author="Unknown" w:date="2010-01-18T15:40:00Z" w:original=""/>
        </w:numPr>
        <w:spacing w:after="0"/>
        <w:rPr>
          <w:rFonts w:ascii="Arial" w:hAnsi="Arial" w:cs="Arial"/>
          <w:sz w:val="20"/>
          <w:szCs w:val="20"/>
        </w:rPr>
      </w:pPr>
      <w:r w:rsidRPr="0090741A">
        <w:rPr>
          <w:rFonts w:ascii="Arial" w:hAnsi="Arial" w:cs="Arial"/>
          <w:sz w:val="20"/>
          <w:szCs w:val="20"/>
        </w:rPr>
        <w:t>sont proposés au choix pour tous les élèves ;</w:t>
      </w:r>
    </w:p>
    <w:p w:rsidR="00D5142C" w:rsidRPr="0090741A" w:rsidRDefault="00D5142C" w:rsidP="00B40E4A">
      <w:pPr>
        <w:pStyle w:val="ListParagraph"/>
        <w:numPr>
          <w:ilvl w:val="0"/>
          <w:numId w:val="7"/>
          <w:numberingChange w:id="4" w:author="Unknown" w:date="2010-01-18T15:40:00Z" w:original=""/>
        </w:numPr>
        <w:rPr>
          <w:rFonts w:ascii="Arial" w:hAnsi="Arial" w:cs="Arial"/>
          <w:sz w:val="20"/>
          <w:szCs w:val="20"/>
        </w:rPr>
      </w:pPr>
      <w:r w:rsidRPr="0090741A">
        <w:rPr>
          <w:rFonts w:ascii="Arial" w:hAnsi="Arial" w:cs="Arial"/>
          <w:sz w:val="20"/>
          <w:szCs w:val="20"/>
        </w:rPr>
        <w:t>permettent d’explorer les poursuites d’études dans tous les champs du domaine économique ;</w:t>
      </w:r>
    </w:p>
    <w:p w:rsidR="00D5142C" w:rsidRPr="0090741A" w:rsidRDefault="00D5142C" w:rsidP="00B40E4A">
      <w:pPr>
        <w:pStyle w:val="ListParagraph"/>
        <w:numPr>
          <w:ilvl w:val="0"/>
          <w:numId w:val="7"/>
          <w:numberingChange w:id="5" w:author="Unknown" w:date="2010-01-18T15:40:00Z" w:original=""/>
        </w:numPr>
        <w:rPr>
          <w:rFonts w:ascii="Arial" w:hAnsi="Arial" w:cs="Arial"/>
          <w:sz w:val="20"/>
          <w:szCs w:val="20"/>
        </w:rPr>
      </w:pPr>
      <w:r w:rsidRPr="0090741A">
        <w:rPr>
          <w:rFonts w:ascii="Arial" w:hAnsi="Arial" w:cs="Arial"/>
          <w:sz w:val="20"/>
          <w:szCs w:val="20"/>
        </w:rPr>
        <w:t>sont mis en œuvre indifféremment par les professeurs de sciences économiques et sociales ou par les professeurs d’économie et gestion.</w:t>
      </w:r>
    </w:p>
    <w:p w:rsidR="00D5142C" w:rsidRDefault="00D5142C" w:rsidP="001607DB">
      <w:pPr>
        <w:pStyle w:val="ListParagrap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0773"/>
      </w:tblGrid>
      <w:tr w:rsidR="00D5142C" w:rsidRPr="00DB0A2A" w:rsidTr="00F86A03">
        <w:tc>
          <w:tcPr>
            <w:tcW w:w="3652" w:type="dxa"/>
            <w:shd w:val="clear" w:color="auto" w:fill="FFFF99"/>
          </w:tcPr>
          <w:p w:rsidR="00D5142C" w:rsidRPr="00F86A03" w:rsidRDefault="00D5142C" w:rsidP="00F86A03">
            <w:pPr>
              <w:spacing w:before="240" w:after="0" w:line="280" w:lineRule="exact"/>
              <w:jc w:val="center"/>
              <w:rPr>
                <w:rFonts w:ascii="Arial" w:hAnsi="Arial" w:cs="Arial"/>
                <w:b/>
                <w:sz w:val="20"/>
                <w:szCs w:val="20"/>
              </w:rPr>
            </w:pPr>
            <w:r w:rsidRPr="00F86A03">
              <w:rPr>
                <w:rFonts w:ascii="Arial" w:hAnsi="Arial" w:cs="Arial"/>
                <w:b/>
                <w:sz w:val="20"/>
                <w:szCs w:val="20"/>
              </w:rPr>
              <w:t>Intitulé</w:t>
            </w:r>
          </w:p>
        </w:tc>
        <w:tc>
          <w:tcPr>
            <w:tcW w:w="10773" w:type="dxa"/>
          </w:tcPr>
          <w:p w:rsidR="00D5142C" w:rsidRPr="00F86A03" w:rsidRDefault="00D5142C" w:rsidP="00F86A03">
            <w:pPr>
              <w:spacing w:before="240"/>
              <w:jc w:val="center"/>
              <w:rPr>
                <w:b/>
              </w:rPr>
            </w:pPr>
            <w:r w:rsidRPr="00F86A03">
              <w:rPr>
                <w:b/>
              </w:rPr>
              <w:t>Descriptif</w:t>
            </w:r>
          </w:p>
        </w:tc>
      </w:tr>
      <w:tr w:rsidR="00D5142C" w:rsidRPr="00DB0A2A" w:rsidTr="00F86A03">
        <w:tc>
          <w:tcPr>
            <w:tcW w:w="3652" w:type="dxa"/>
            <w:shd w:val="clear" w:color="auto" w:fill="FFFF99"/>
          </w:tcPr>
          <w:p w:rsidR="00D5142C" w:rsidRPr="00F86A03" w:rsidRDefault="00D5142C" w:rsidP="00F86A03">
            <w:pPr>
              <w:spacing w:before="240" w:after="0" w:line="280" w:lineRule="exact"/>
              <w:rPr>
                <w:rFonts w:ascii="Arial" w:hAnsi="Arial" w:cs="Arial"/>
                <w:b/>
                <w:sz w:val="20"/>
                <w:szCs w:val="20"/>
              </w:rPr>
            </w:pPr>
            <w:r w:rsidRPr="00F86A03">
              <w:rPr>
                <w:rFonts w:ascii="Arial" w:hAnsi="Arial" w:cs="Arial"/>
                <w:b/>
                <w:sz w:val="20"/>
                <w:szCs w:val="20"/>
              </w:rPr>
              <w:t>Principes fondamentaux de l’économie et de la gestion</w:t>
            </w:r>
          </w:p>
        </w:tc>
        <w:tc>
          <w:tcPr>
            <w:tcW w:w="10773" w:type="dxa"/>
          </w:tcPr>
          <w:p w:rsidR="00D5142C" w:rsidRPr="008A6982" w:rsidRDefault="00D5142C" w:rsidP="00F86A03">
            <w:pPr>
              <w:spacing w:before="240"/>
              <w:jc w:val="both"/>
              <w:rPr>
                <w:rFonts w:ascii="Arial" w:hAnsi="Arial" w:cs="Arial"/>
                <w:sz w:val="20"/>
                <w:szCs w:val="20"/>
              </w:rPr>
            </w:pPr>
            <w:r w:rsidRPr="008A6982">
              <w:rPr>
                <w:rFonts w:ascii="Arial" w:hAnsi="Arial" w:cs="Arial"/>
                <w:sz w:val="20"/>
                <w:szCs w:val="20"/>
              </w:rPr>
              <w:t>Les élèves découvriront les notions fondamentales de l’économie et de la gestion, en partant du comportement concret d’acteurs qu’ils côtoient dans leur vie quotidienne (e</w:t>
            </w:r>
            <w:r>
              <w:rPr>
                <w:rFonts w:ascii="Arial" w:hAnsi="Arial" w:cs="Arial"/>
                <w:sz w:val="20"/>
                <w:szCs w:val="20"/>
              </w:rPr>
              <w:t>ntreprises, associations, etc</w:t>
            </w:r>
            <w:r w:rsidRPr="008A6982">
              <w:rPr>
                <w:rFonts w:ascii="Arial" w:hAnsi="Arial" w:cs="Arial"/>
                <w:sz w:val="20"/>
                <w:szCs w:val="20"/>
              </w:rPr>
              <w:t>) : comment fonctionnent-ils ? Quel est leur rôle économique exact ? Quelles relations entretiennent-ils avec les autres acteurs économiques ? Quelles stratégies mettent-ils en œuvre pour se développer, par exemple en matière d’innovation ? Comment répondent-ils aux attentes qui leur sont adressées? À quels défis et à quelles contraintes sont-ils confrontés, par exemple en matière de réglementation ?</w:t>
            </w:r>
          </w:p>
        </w:tc>
      </w:tr>
      <w:tr w:rsidR="00D5142C" w:rsidRPr="00DB0A2A" w:rsidTr="00F86A03">
        <w:tc>
          <w:tcPr>
            <w:tcW w:w="3652" w:type="dxa"/>
            <w:shd w:val="clear" w:color="auto" w:fill="FFFF99"/>
          </w:tcPr>
          <w:p w:rsidR="00D5142C" w:rsidRPr="00F86A03" w:rsidRDefault="00D5142C" w:rsidP="00F86A03">
            <w:pPr>
              <w:spacing w:before="240" w:after="0" w:line="280" w:lineRule="exact"/>
              <w:rPr>
                <w:rFonts w:ascii="Arial" w:hAnsi="Arial" w:cs="Arial"/>
                <w:b/>
                <w:sz w:val="20"/>
                <w:szCs w:val="20"/>
              </w:rPr>
            </w:pPr>
            <w:r w:rsidRPr="00F86A03">
              <w:rPr>
                <w:rFonts w:ascii="Arial" w:hAnsi="Arial" w:cs="Arial"/>
                <w:b/>
                <w:sz w:val="20"/>
                <w:szCs w:val="20"/>
              </w:rPr>
              <w:t>Sciences économiques et sociales</w:t>
            </w:r>
          </w:p>
        </w:tc>
        <w:tc>
          <w:tcPr>
            <w:tcW w:w="10773" w:type="dxa"/>
          </w:tcPr>
          <w:p w:rsidR="00D5142C" w:rsidRPr="008A6982" w:rsidRDefault="00D5142C" w:rsidP="00F86A03">
            <w:pPr>
              <w:spacing w:before="240"/>
              <w:jc w:val="both"/>
              <w:rPr>
                <w:rFonts w:ascii="Arial" w:hAnsi="Arial" w:cs="Arial"/>
                <w:sz w:val="20"/>
                <w:szCs w:val="20"/>
              </w:rPr>
            </w:pPr>
            <w:bookmarkStart w:id="6" w:name="OLE_LINK1"/>
            <w:bookmarkStart w:id="7" w:name="OLE_LINK2"/>
            <w:r w:rsidRPr="008A6982">
              <w:rPr>
                <w:rFonts w:ascii="Arial" w:hAnsi="Arial" w:cs="Arial"/>
                <w:sz w:val="20"/>
                <w:szCs w:val="20"/>
              </w:rPr>
              <w:t>Les élèves découvriront les savoirs et méthodes spécifiques à la science économique et à la sociologie, à partir de quelques grandes problématiques contemporaines : comment expliquer économiquement les comportements de consommation et d'épargne des ménages ? Comment les entreprises produisent-elles ? Comment expliquer la formation d’un prix sur un marché ? Comment inciter les agents économiques et sociaux à prendre en compte les données environnementales dans leur comportement ? Comment analyser sociologiquement les organisations et la consommation des ménages ?</w:t>
            </w:r>
            <w:bookmarkEnd w:id="6"/>
            <w:bookmarkEnd w:id="7"/>
          </w:p>
        </w:tc>
      </w:tr>
    </w:tbl>
    <w:p w:rsidR="00D5142C" w:rsidRDefault="00D5142C" w:rsidP="00B40E4A"/>
    <w:p w:rsidR="00D5142C" w:rsidRDefault="00D5142C">
      <w:pPr>
        <w:spacing w:after="0" w:line="240" w:lineRule="auto"/>
      </w:pPr>
      <w:r>
        <w:br w:type="page"/>
      </w:r>
    </w:p>
    <w:p w:rsidR="00D5142C" w:rsidRPr="0090741A" w:rsidRDefault="00D5142C" w:rsidP="00B40E4A">
      <w:pPr>
        <w:rPr>
          <w:rFonts w:ascii="Arial" w:hAnsi="Arial" w:cs="Arial"/>
          <w:b/>
          <w:sz w:val="20"/>
          <w:szCs w:val="20"/>
        </w:rPr>
      </w:pPr>
      <w:r w:rsidRPr="0090741A">
        <w:rPr>
          <w:rFonts w:ascii="Arial" w:hAnsi="Arial" w:cs="Arial"/>
          <w:b/>
          <w:sz w:val="20"/>
          <w:szCs w:val="20"/>
        </w:rPr>
        <w:t>B : Autres enseignements d’exploration de 54 h</w:t>
      </w:r>
      <w:r>
        <w:rPr>
          <w:rFonts w:ascii="Arial" w:hAnsi="Arial" w:cs="Arial"/>
          <w:b/>
          <w:sz w:val="20"/>
          <w:szCs w:val="20"/>
        </w:rPr>
        <w:t> :</w:t>
      </w:r>
    </w:p>
    <w:p w:rsidR="00D5142C" w:rsidRPr="005342D9" w:rsidRDefault="00D5142C" w:rsidP="005342D9">
      <w:pPr>
        <w:spacing w:line="280" w:lineRule="exact"/>
        <w:jc w:val="center"/>
        <w:rPr>
          <w:rFonts w:ascii="Arial Black" w:hAnsi="Arial Black" w:cs="Arial"/>
          <w:sz w:val="20"/>
          <w:szCs w:val="20"/>
        </w:rPr>
      </w:pP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tblPr>
      <w:tblGrid>
        <w:gridCol w:w="3601"/>
        <w:gridCol w:w="10773"/>
      </w:tblGrid>
      <w:tr w:rsidR="00D5142C" w:rsidRPr="005342D9" w:rsidTr="00A75FAA">
        <w:tc>
          <w:tcPr>
            <w:tcW w:w="3601" w:type="dxa"/>
            <w:shd w:val="clear" w:color="auto" w:fill="FFFF99"/>
          </w:tcPr>
          <w:p w:rsidR="00D5142C" w:rsidRPr="008A6982" w:rsidRDefault="00D5142C" w:rsidP="005342D9">
            <w:pPr>
              <w:spacing w:after="0" w:line="280" w:lineRule="exact"/>
              <w:jc w:val="center"/>
              <w:rPr>
                <w:rFonts w:ascii="Arial" w:hAnsi="Arial" w:cs="Arial"/>
                <w:b/>
                <w:sz w:val="20"/>
                <w:szCs w:val="20"/>
              </w:rPr>
            </w:pPr>
            <w:r w:rsidRPr="008A6982">
              <w:rPr>
                <w:rFonts w:ascii="Arial" w:hAnsi="Arial" w:cs="Arial"/>
                <w:b/>
                <w:sz w:val="20"/>
                <w:szCs w:val="20"/>
              </w:rPr>
              <w:t>Intitulé</w:t>
            </w:r>
          </w:p>
        </w:tc>
        <w:tc>
          <w:tcPr>
            <w:tcW w:w="10773" w:type="dxa"/>
          </w:tcPr>
          <w:p w:rsidR="00D5142C" w:rsidRPr="008A6982" w:rsidRDefault="00D5142C" w:rsidP="0006530A">
            <w:pPr>
              <w:spacing w:after="0" w:line="280" w:lineRule="exact"/>
              <w:jc w:val="center"/>
              <w:rPr>
                <w:rFonts w:ascii="Arial" w:hAnsi="Arial" w:cs="Arial"/>
                <w:b/>
                <w:sz w:val="20"/>
                <w:szCs w:val="20"/>
              </w:rPr>
            </w:pPr>
            <w:r w:rsidRPr="008A6982">
              <w:rPr>
                <w:rFonts w:ascii="Arial" w:hAnsi="Arial" w:cs="Arial"/>
                <w:b/>
                <w:sz w:val="20"/>
                <w:szCs w:val="20"/>
              </w:rPr>
              <w:t>Descriptif</w:t>
            </w:r>
          </w:p>
        </w:tc>
      </w:tr>
      <w:tr w:rsidR="00D5142C" w:rsidRPr="005342D9" w:rsidTr="00A75FAA">
        <w:tc>
          <w:tcPr>
            <w:tcW w:w="3601" w:type="dxa"/>
            <w:shd w:val="clear" w:color="auto" w:fill="FFFF99"/>
          </w:tcPr>
          <w:p w:rsidR="00D5142C" w:rsidRPr="005342D9" w:rsidRDefault="00D5142C" w:rsidP="004E4DC5">
            <w:pPr>
              <w:spacing w:after="0" w:line="280" w:lineRule="exact"/>
              <w:rPr>
                <w:rFonts w:ascii="Arial" w:hAnsi="Arial" w:cs="Arial"/>
                <w:b/>
                <w:sz w:val="20"/>
                <w:szCs w:val="20"/>
              </w:rPr>
            </w:pPr>
            <w:r w:rsidRPr="005342D9">
              <w:rPr>
                <w:rFonts w:ascii="Arial" w:hAnsi="Arial" w:cs="Arial"/>
                <w:b/>
                <w:sz w:val="20"/>
                <w:szCs w:val="20"/>
              </w:rPr>
              <w:t>Littérature et société</w:t>
            </w:r>
          </w:p>
        </w:tc>
        <w:tc>
          <w:tcPr>
            <w:tcW w:w="10773" w:type="dxa"/>
          </w:tcPr>
          <w:p w:rsidR="00D5142C" w:rsidRDefault="00D5142C" w:rsidP="00E85ADE">
            <w:pPr>
              <w:spacing w:before="120" w:after="0" w:line="280" w:lineRule="exact"/>
              <w:jc w:val="both"/>
              <w:rPr>
                <w:rFonts w:ascii="Arial" w:hAnsi="Arial" w:cs="Arial"/>
                <w:sz w:val="20"/>
                <w:szCs w:val="20"/>
              </w:rPr>
            </w:pPr>
            <w:r>
              <w:rPr>
                <w:rFonts w:ascii="Arial" w:hAnsi="Arial" w:cs="Arial"/>
                <w:b/>
                <w:sz w:val="20"/>
                <w:szCs w:val="20"/>
                <w:lang w:eastAsia="fr-FR"/>
              </w:rPr>
              <w:t xml:space="preserve">Enseignement principalement assuré par </w:t>
            </w:r>
            <w:r w:rsidRPr="005342D9">
              <w:rPr>
                <w:rFonts w:ascii="Arial" w:hAnsi="Arial" w:cs="Arial"/>
                <w:sz w:val="20"/>
                <w:szCs w:val="20"/>
                <w:lang w:eastAsia="fr-FR"/>
              </w:rPr>
              <w:t xml:space="preserve">: </w:t>
            </w:r>
            <w:r w:rsidRPr="005342D9">
              <w:rPr>
                <w:rFonts w:ascii="Arial" w:hAnsi="Arial" w:cs="Arial"/>
                <w:sz w:val="20"/>
                <w:szCs w:val="20"/>
              </w:rPr>
              <w:t xml:space="preserve">professeurs de français, </w:t>
            </w:r>
            <w:r>
              <w:rPr>
                <w:rFonts w:ascii="Arial" w:hAnsi="Arial" w:cs="Arial"/>
                <w:sz w:val="20"/>
                <w:szCs w:val="20"/>
              </w:rPr>
              <w:t>d’</w:t>
            </w:r>
            <w:r w:rsidRPr="005342D9">
              <w:rPr>
                <w:rFonts w:ascii="Arial" w:hAnsi="Arial" w:cs="Arial"/>
                <w:sz w:val="20"/>
                <w:szCs w:val="20"/>
              </w:rPr>
              <w:t>histoire-géographi</w:t>
            </w:r>
            <w:r>
              <w:rPr>
                <w:rFonts w:ascii="Arial" w:hAnsi="Arial" w:cs="Arial"/>
                <w:sz w:val="20"/>
                <w:szCs w:val="20"/>
              </w:rPr>
              <w:t>e</w:t>
            </w:r>
            <w:r w:rsidRPr="00E85ADE">
              <w:rPr>
                <w:rStyle w:val="FootnoteReference"/>
                <w:rFonts w:ascii="Arial" w:hAnsi="Arial" w:cs="Arial"/>
                <w:sz w:val="28"/>
                <w:szCs w:val="28"/>
              </w:rPr>
              <w:footnoteReference w:customMarkFollows="1" w:id="2"/>
              <w:t>*</w:t>
            </w:r>
          </w:p>
          <w:p w:rsidR="00D5142C" w:rsidRDefault="00D5142C" w:rsidP="0006530A">
            <w:pPr>
              <w:spacing w:after="0" w:line="280" w:lineRule="exact"/>
              <w:jc w:val="both"/>
              <w:rPr>
                <w:rFonts w:ascii="Arial" w:hAnsi="Arial" w:cs="Arial"/>
                <w:sz w:val="20"/>
                <w:szCs w:val="20"/>
              </w:rPr>
            </w:pPr>
          </w:p>
          <w:p w:rsidR="00D5142C" w:rsidRDefault="00D5142C" w:rsidP="0006530A">
            <w:pPr>
              <w:spacing w:after="0" w:line="280" w:lineRule="exact"/>
              <w:jc w:val="both"/>
              <w:rPr>
                <w:rFonts w:ascii="Arial" w:hAnsi="Arial" w:cs="Arial"/>
                <w:sz w:val="20"/>
                <w:szCs w:val="20"/>
              </w:rPr>
            </w:pPr>
            <w:r w:rsidRPr="00DA78B6">
              <w:rPr>
                <w:rFonts w:ascii="Arial" w:hAnsi="Arial" w:cs="Arial"/>
                <w:sz w:val="20"/>
                <w:szCs w:val="20"/>
              </w:rPr>
              <w:t xml:space="preserve">Cet enseignement permet de montrer l'intérêt </w:t>
            </w:r>
            <w:r>
              <w:rPr>
                <w:rFonts w:ascii="Arial" w:hAnsi="Arial" w:cs="Arial"/>
                <w:sz w:val="20"/>
                <w:szCs w:val="20"/>
              </w:rPr>
              <w:t xml:space="preserve">et la richesse </w:t>
            </w:r>
            <w:r w:rsidRPr="00DA78B6">
              <w:rPr>
                <w:rFonts w:ascii="Arial" w:hAnsi="Arial" w:cs="Arial"/>
                <w:sz w:val="20"/>
                <w:szCs w:val="20"/>
              </w:rPr>
              <w:t xml:space="preserve">d'une formation littéraire et humaniste, en intégrant une </w:t>
            </w:r>
            <w:r>
              <w:rPr>
                <w:rFonts w:ascii="Arial" w:hAnsi="Arial" w:cs="Arial"/>
                <w:sz w:val="20"/>
                <w:szCs w:val="20"/>
              </w:rPr>
              <w:t>dimension</w:t>
            </w:r>
            <w:r w:rsidRPr="00DA78B6">
              <w:rPr>
                <w:rFonts w:ascii="Arial" w:hAnsi="Arial" w:cs="Arial"/>
                <w:sz w:val="20"/>
                <w:szCs w:val="20"/>
              </w:rPr>
              <w:t xml:space="preserve"> historique, pour mieux dégager les enjeux actuels et les perspectives qu'elle offre aux lycéens d'aujourd'hui.</w:t>
            </w:r>
            <w:r>
              <w:rPr>
                <w:rFonts w:ascii="Arial" w:hAnsi="Arial" w:cs="Arial"/>
                <w:sz w:val="20"/>
                <w:szCs w:val="20"/>
              </w:rPr>
              <w:t xml:space="preserve"> Cet enseignement met en lumière les interactions entre la littérature, l’histoire et la société.</w:t>
            </w:r>
          </w:p>
          <w:p w:rsidR="00D5142C" w:rsidRPr="005342D9" w:rsidRDefault="00D5142C" w:rsidP="0006530A">
            <w:pPr>
              <w:spacing w:after="0" w:line="280" w:lineRule="exact"/>
              <w:jc w:val="both"/>
              <w:rPr>
                <w:rFonts w:ascii="Arial" w:hAnsi="Arial" w:cs="Arial"/>
                <w:sz w:val="20"/>
                <w:szCs w:val="20"/>
              </w:rPr>
            </w:pPr>
          </w:p>
        </w:tc>
      </w:tr>
      <w:tr w:rsidR="00D5142C" w:rsidRPr="005342D9" w:rsidTr="00A75FAA">
        <w:tc>
          <w:tcPr>
            <w:tcW w:w="3601" w:type="dxa"/>
            <w:shd w:val="clear" w:color="auto" w:fill="FFFF99"/>
          </w:tcPr>
          <w:p w:rsidR="00D5142C" w:rsidRPr="005342D9" w:rsidRDefault="00D5142C" w:rsidP="005F6812">
            <w:pPr>
              <w:spacing w:after="0" w:line="280" w:lineRule="exact"/>
              <w:rPr>
                <w:rFonts w:ascii="Arial" w:hAnsi="Arial" w:cs="Arial"/>
                <w:b/>
                <w:sz w:val="20"/>
                <w:szCs w:val="20"/>
              </w:rPr>
            </w:pPr>
            <w:r w:rsidRPr="005342D9">
              <w:rPr>
                <w:rFonts w:ascii="Arial" w:hAnsi="Arial" w:cs="Arial"/>
                <w:b/>
                <w:sz w:val="20"/>
                <w:szCs w:val="20"/>
              </w:rPr>
              <w:t>Création et activité</w:t>
            </w:r>
            <w:r>
              <w:rPr>
                <w:rFonts w:ascii="Arial" w:hAnsi="Arial" w:cs="Arial"/>
                <w:b/>
                <w:sz w:val="20"/>
                <w:szCs w:val="20"/>
              </w:rPr>
              <w:t>s</w:t>
            </w:r>
            <w:r w:rsidRPr="005342D9">
              <w:rPr>
                <w:rFonts w:ascii="Arial" w:hAnsi="Arial" w:cs="Arial"/>
                <w:b/>
                <w:sz w:val="20"/>
                <w:szCs w:val="20"/>
              </w:rPr>
              <w:t xml:space="preserve"> artistiques</w:t>
            </w:r>
          </w:p>
          <w:p w:rsidR="00D5142C" w:rsidRPr="005342D9" w:rsidRDefault="00D5142C" w:rsidP="005F6812">
            <w:pPr>
              <w:pStyle w:val="Paragraphedeliste1"/>
              <w:numPr>
                <w:ilvl w:val="0"/>
                <w:numId w:val="1"/>
                <w:numberingChange w:id="8" w:author="Unknown" w:date="2010-01-18T15:40:00Z" w:original="-"/>
              </w:numPr>
              <w:spacing w:after="0" w:line="280" w:lineRule="exact"/>
              <w:rPr>
                <w:rFonts w:ascii="Arial" w:hAnsi="Arial" w:cs="Arial"/>
                <w:sz w:val="20"/>
                <w:szCs w:val="20"/>
              </w:rPr>
            </w:pPr>
            <w:r w:rsidRPr="005342D9">
              <w:rPr>
                <w:rFonts w:ascii="Arial" w:hAnsi="Arial" w:cs="Arial"/>
                <w:sz w:val="20"/>
                <w:szCs w:val="20"/>
              </w:rPr>
              <w:t>Arts visuels</w:t>
            </w:r>
          </w:p>
          <w:p w:rsidR="00D5142C" w:rsidRPr="005342D9" w:rsidRDefault="00D5142C" w:rsidP="005F6812">
            <w:pPr>
              <w:pStyle w:val="Paragraphedeliste1"/>
              <w:numPr>
                <w:ilvl w:val="0"/>
                <w:numId w:val="1"/>
                <w:numberingChange w:id="9" w:author="Unknown" w:date="2010-01-18T15:40:00Z" w:original="-"/>
              </w:numPr>
              <w:spacing w:after="0" w:line="280" w:lineRule="exact"/>
              <w:rPr>
                <w:rFonts w:ascii="Arial" w:hAnsi="Arial" w:cs="Arial"/>
                <w:sz w:val="20"/>
                <w:szCs w:val="20"/>
              </w:rPr>
            </w:pPr>
            <w:r w:rsidRPr="005342D9">
              <w:rPr>
                <w:rFonts w:ascii="Arial" w:hAnsi="Arial" w:cs="Arial"/>
                <w:sz w:val="20"/>
                <w:szCs w:val="20"/>
              </w:rPr>
              <w:t>Arts du son</w:t>
            </w:r>
          </w:p>
          <w:p w:rsidR="00D5142C" w:rsidRPr="005342D9" w:rsidRDefault="00D5142C" w:rsidP="005F6812">
            <w:pPr>
              <w:pStyle w:val="Paragraphedeliste1"/>
              <w:numPr>
                <w:ilvl w:val="0"/>
                <w:numId w:val="1"/>
                <w:numberingChange w:id="10" w:author="Unknown" w:date="2010-01-18T15:40:00Z" w:original="-"/>
              </w:numPr>
              <w:spacing w:after="0" w:line="280" w:lineRule="exact"/>
              <w:rPr>
                <w:rFonts w:ascii="Arial" w:hAnsi="Arial" w:cs="Arial"/>
                <w:b/>
                <w:sz w:val="20"/>
                <w:szCs w:val="20"/>
              </w:rPr>
            </w:pPr>
            <w:r w:rsidRPr="005342D9">
              <w:rPr>
                <w:rFonts w:ascii="Arial" w:hAnsi="Arial" w:cs="Arial"/>
                <w:sz w:val="20"/>
                <w:szCs w:val="20"/>
              </w:rPr>
              <w:t>Arts du spectacle</w:t>
            </w:r>
          </w:p>
          <w:p w:rsidR="00D5142C" w:rsidRPr="005342D9" w:rsidRDefault="00D5142C" w:rsidP="005F6812">
            <w:pPr>
              <w:pStyle w:val="Paragraphedeliste1"/>
              <w:numPr>
                <w:ilvl w:val="0"/>
                <w:numId w:val="1"/>
                <w:numberingChange w:id="11" w:author="Unknown" w:date="2010-01-18T15:40:00Z" w:original="-"/>
              </w:numPr>
              <w:spacing w:after="0" w:line="280" w:lineRule="exact"/>
              <w:rPr>
                <w:rFonts w:ascii="Arial" w:hAnsi="Arial" w:cs="Arial"/>
                <w:b/>
                <w:sz w:val="20"/>
                <w:szCs w:val="20"/>
              </w:rPr>
            </w:pPr>
            <w:r w:rsidRPr="005342D9">
              <w:rPr>
                <w:rFonts w:ascii="Arial" w:hAnsi="Arial" w:cs="Arial"/>
                <w:sz w:val="20"/>
                <w:szCs w:val="20"/>
              </w:rPr>
              <w:t>Patrimoines</w:t>
            </w:r>
          </w:p>
        </w:tc>
        <w:tc>
          <w:tcPr>
            <w:tcW w:w="10773" w:type="dxa"/>
          </w:tcPr>
          <w:p w:rsidR="00D5142C" w:rsidRDefault="00D5142C" w:rsidP="00E85ADE">
            <w:pPr>
              <w:spacing w:before="120" w:after="0" w:line="280" w:lineRule="exact"/>
              <w:jc w:val="both"/>
              <w:rPr>
                <w:rFonts w:ascii="Arial" w:hAnsi="Arial" w:cs="Arial"/>
                <w:sz w:val="20"/>
                <w:szCs w:val="20"/>
                <w:lang w:eastAsia="fr-FR"/>
              </w:rPr>
            </w:pPr>
            <w:r>
              <w:rPr>
                <w:rFonts w:ascii="Arial" w:hAnsi="Arial" w:cs="Arial"/>
                <w:b/>
                <w:sz w:val="20"/>
                <w:szCs w:val="20"/>
                <w:lang w:eastAsia="fr-FR"/>
              </w:rPr>
              <w:t>Enseignement principalement assuré par</w:t>
            </w:r>
            <w:r w:rsidRPr="007C6805">
              <w:rPr>
                <w:rFonts w:ascii="Arial" w:hAnsi="Arial" w:cs="Arial"/>
                <w:sz w:val="28"/>
                <w:szCs w:val="28"/>
                <w:vertAlign w:val="superscript"/>
                <w:lang w:eastAsia="fr-FR"/>
              </w:rPr>
              <w:t>*</w:t>
            </w:r>
            <w:r>
              <w:rPr>
                <w:rFonts w:ascii="Arial" w:hAnsi="Arial" w:cs="Arial"/>
                <w:b/>
                <w:sz w:val="20"/>
                <w:szCs w:val="20"/>
                <w:lang w:eastAsia="fr-FR"/>
              </w:rPr>
              <w:t xml:space="preserve"> </w:t>
            </w:r>
            <w:r w:rsidRPr="005342D9">
              <w:rPr>
                <w:rFonts w:ascii="Arial" w:hAnsi="Arial" w:cs="Arial"/>
                <w:sz w:val="20"/>
                <w:szCs w:val="20"/>
                <w:lang w:eastAsia="fr-FR"/>
              </w:rPr>
              <w:t>:</w:t>
            </w:r>
          </w:p>
          <w:p w:rsidR="00D5142C" w:rsidRPr="005342D9" w:rsidRDefault="00D5142C" w:rsidP="00E85ADE">
            <w:pPr>
              <w:spacing w:before="120" w:after="0" w:line="280" w:lineRule="exact"/>
              <w:jc w:val="both"/>
              <w:rPr>
                <w:rFonts w:ascii="Arial" w:hAnsi="Arial" w:cs="Arial"/>
                <w:b/>
                <w:sz w:val="20"/>
                <w:szCs w:val="20"/>
              </w:rPr>
            </w:pPr>
          </w:p>
          <w:p w:rsidR="00D5142C" w:rsidRPr="005342D9" w:rsidRDefault="00D5142C" w:rsidP="0006530A">
            <w:pPr>
              <w:pStyle w:val="Paragraphedeliste1"/>
              <w:numPr>
                <w:ilvl w:val="0"/>
                <w:numId w:val="1"/>
                <w:numberingChange w:id="12" w:author="Unknown" w:date="2010-01-18T15:40:00Z" w:original="-"/>
              </w:numPr>
              <w:spacing w:after="0" w:line="280" w:lineRule="exact"/>
              <w:ind w:left="0"/>
              <w:jc w:val="both"/>
              <w:rPr>
                <w:rFonts w:ascii="Arial" w:hAnsi="Arial" w:cs="Arial"/>
                <w:sz w:val="20"/>
                <w:szCs w:val="20"/>
              </w:rPr>
            </w:pPr>
            <w:r w:rsidRPr="00973275">
              <w:rPr>
                <w:rFonts w:ascii="Arial" w:hAnsi="Arial" w:cs="Arial"/>
                <w:i/>
                <w:sz w:val="20"/>
                <w:szCs w:val="20"/>
              </w:rPr>
              <w:t>Arts visuels </w:t>
            </w:r>
            <w:r w:rsidRPr="005342D9">
              <w:rPr>
                <w:rFonts w:ascii="Arial" w:hAnsi="Arial" w:cs="Arial"/>
                <w:sz w:val="20"/>
                <w:szCs w:val="20"/>
              </w:rPr>
              <w:t xml:space="preserve">: professeurs d'arts plastiques </w:t>
            </w:r>
            <w:r>
              <w:rPr>
                <w:rFonts w:ascii="Arial" w:hAnsi="Arial" w:cs="Arial"/>
                <w:sz w:val="20"/>
                <w:szCs w:val="20"/>
              </w:rPr>
              <w:t>ou</w:t>
            </w:r>
            <w:r w:rsidRPr="005342D9">
              <w:rPr>
                <w:rFonts w:ascii="Arial" w:hAnsi="Arial" w:cs="Arial"/>
                <w:sz w:val="20"/>
                <w:szCs w:val="20"/>
              </w:rPr>
              <w:t xml:space="preserve"> ceux qui enseignent aujourd'hui le cinéma audiovisuel </w:t>
            </w:r>
            <w:r>
              <w:rPr>
                <w:rFonts w:ascii="Arial" w:hAnsi="Arial" w:cs="Arial"/>
                <w:sz w:val="20"/>
                <w:szCs w:val="20"/>
              </w:rPr>
              <w:t>ou</w:t>
            </w:r>
            <w:r w:rsidRPr="005342D9">
              <w:rPr>
                <w:rFonts w:ascii="Arial" w:hAnsi="Arial" w:cs="Arial"/>
                <w:sz w:val="20"/>
                <w:szCs w:val="20"/>
              </w:rPr>
              <w:t xml:space="preserve"> professeurs disposant d'une certification complémentaire cinéma-audiovisuel</w:t>
            </w:r>
          </w:p>
          <w:p w:rsidR="00D5142C" w:rsidRPr="005342D9" w:rsidRDefault="00D5142C" w:rsidP="0006530A">
            <w:pPr>
              <w:pStyle w:val="Paragraphedeliste1"/>
              <w:numPr>
                <w:ilvl w:val="0"/>
                <w:numId w:val="1"/>
                <w:numberingChange w:id="13" w:author="Unknown" w:date="2010-01-18T15:40:00Z" w:original="-"/>
              </w:numPr>
              <w:spacing w:after="0" w:line="280" w:lineRule="exact"/>
              <w:ind w:left="0"/>
              <w:jc w:val="both"/>
              <w:rPr>
                <w:rFonts w:ascii="Arial" w:hAnsi="Arial" w:cs="Arial"/>
                <w:sz w:val="20"/>
                <w:szCs w:val="20"/>
              </w:rPr>
            </w:pPr>
            <w:r w:rsidRPr="00973275">
              <w:rPr>
                <w:rFonts w:ascii="Arial" w:hAnsi="Arial" w:cs="Arial"/>
                <w:i/>
                <w:sz w:val="20"/>
                <w:szCs w:val="20"/>
              </w:rPr>
              <w:t>Arts du son</w:t>
            </w:r>
            <w:r w:rsidRPr="005342D9">
              <w:rPr>
                <w:rFonts w:ascii="Arial" w:hAnsi="Arial" w:cs="Arial"/>
                <w:sz w:val="20"/>
                <w:szCs w:val="20"/>
              </w:rPr>
              <w:t xml:space="preserve"> : professeurs d'éducation musicale </w:t>
            </w:r>
          </w:p>
          <w:p w:rsidR="00D5142C" w:rsidRPr="005342D9" w:rsidRDefault="00D5142C" w:rsidP="0006530A">
            <w:pPr>
              <w:pStyle w:val="Paragraphedeliste1"/>
              <w:numPr>
                <w:ilvl w:val="0"/>
                <w:numId w:val="1"/>
                <w:numberingChange w:id="14" w:author="Unknown" w:date="2010-01-18T15:40:00Z" w:original="-"/>
              </w:numPr>
              <w:spacing w:after="0" w:line="280" w:lineRule="exact"/>
              <w:ind w:left="0"/>
              <w:jc w:val="both"/>
              <w:rPr>
                <w:rFonts w:ascii="Arial" w:hAnsi="Arial" w:cs="Arial"/>
                <w:sz w:val="20"/>
                <w:szCs w:val="20"/>
              </w:rPr>
            </w:pPr>
            <w:r w:rsidRPr="00973275">
              <w:rPr>
                <w:rFonts w:ascii="Arial" w:hAnsi="Arial" w:cs="Arial"/>
                <w:i/>
                <w:sz w:val="20"/>
                <w:szCs w:val="20"/>
              </w:rPr>
              <w:t>Arts du spectacle</w:t>
            </w:r>
            <w:r w:rsidRPr="005342D9">
              <w:rPr>
                <w:rFonts w:ascii="Arial" w:hAnsi="Arial" w:cs="Arial"/>
                <w:sz w:val="20"/>
                <w:szCs w:val="20"/>
              </w:rPr>
              <w:t> : professeurs enseignant actuellement la danse et le théâtre</w:t>
            </w:r>
            <w:r>
              <w:rPr>
                <w:rFonts w:ascii="Arial" w:hAnsi="Arial" w:cs="Arial"/>
                <w:sz w:val="20"/>
                <w:szCs w:val="20"/>
              </w:rPr>
              <w:t>,</w:t>
            </w:r>
            <w:r w:rsidRPr="005342D9">
              <w:rPr>
                <w:rFonts w:ascii="Arial" w:hAnsi="Arial" w:cs="Arial"/>
                <w:sz w:val="20"/>
                <w:szCs w:val="20"/>
              </w:rPr>
              <w:t xml:space="preserve"> professeurs disposant d'une certification complémentaire danse ou théâtre</w:t>
            </w:r>
          </w:p>
          <w:p w:rsidR="00D5142C" w:rsidRDefault="00D5142C" w:rsidP="0006530A">
            <w:pPr>
              <w:pStyle w:val="Paragraphedeliste1"/>
              <w:numPr>
                <w:ilvl w:val="0"/>
                <w:numId w:val="1"/>
                <w:numberingChange w:id="15" w:author="Unknown" w:date="2010-01-18T15:40:00Z" w:original="-"/>
              </w:numPr>
              <w:spacing w:after="0" w:line="280" w:lineRule="exact"/>
              <w:ind w:left="0"/>
              <w:jc w:val="both"/>
              <w:rPr>
                <w:rFonts w:ascii="Arial" w:hAnsi="Arial" w:cs="Arial"/>
                <w:sz w:val="20"/>
                <w:szCs w:val="20"/>
              </w:rPr>
            </w:pPr>
            <w:r w:rsidRPr="00973275">
              <w:rPr>
                <w:rFonts w:ascii="Arial" w:hAnsi="Arial" w:cs="Arial"/>
                <w:i/>
                <w:sz w:val="20"/>
                <w:szCs w:val="20"/>
              </w:rPr>
              <w:t>Patrimoines</w:t>
            </w:r>
            <w:r w:rsidRPr="005342D9">
              <w:rPr>
                <w:rFonts w:ascii="Arial" w:hAnsi="Arial" w:cs="Arial"/>
                <w:sz w:val="20"/>
                <w:szCs w:val="20"/>
              </w:rPr>
              <w:t> : professeurs qui enseignent aujourd'hui l'histoire des arts</w:t>
            </w:r>
            <w:r>
              <w:rPr>
                <w:rFonts w:ascii="Arial" w:hAnsi="Arial" w:cs="Arial"/>
                <w:sz w:val="20"/>
                <w:szCs w:val="20"/>
              </w:rPr>
              <w:t xml:space="preserve">, </w:t>
            </w:r>
            <w:r w:rsidRPr="005342D9">
              <w:rPr>
                <w:rFonts w:ascii="Arial" w:hAnsi="Arial" w:cs="Arial"/>
                <w:sz w:val="20"/>
                <w:szCs w:val="20"/>
              </w:rPr>
              <w:t>professeurs disposant d'une certification complémentaire histoire des arts</w:t>
            </w:r>
            <w:r>
              <w:rPr>
                <w:rFonts w:ascii="Arial" w:hAnsi="Arial" w:cs="Arial"/>
                <w:sz w:val="20"/>
                <w:szCs w:val="20"/>
              </w:rPr>
              <w:t>.</w:t>
            </w:r>
          </w:p>
          <w:p w:rsidR="00D5142C" w:rsidRPr="005342D9" w:rsidRDefault="00D5142C" w:rsidP="0006530A">
            <w:pPr>
              <w:pStyle w:val="Paragraphedeliste1"/>
              <w:numPr>
                <w:ilvl w:val="0"/>
                <w:numId w:val="1"/>
                <w:numberingChange w:id="16" w:author="Unknown" w:date="2010-01-18T15:40:00Z" w:original="-"/>
              </w:numPr>
              <w:spacing w:after="0" w:line="280" w:lineRule="exact"/>
              <w:ind w:left="0"/>
              <w:jc w:val="both"/>
              <w:rPr>
                <w:rFonts w:ascii="Arial" w:hAnsi="Arial" w:cs="Arial"/>
                <w:sz w:val="20"/>
                <w:szCs w:val="20"/>
              </w:rPr>
            </w:pPr>
          </w:p>
          <w:p w:rsidR="00D5142C" w:rsidRPr="00864F0A" w:rsidRDefault="00D5142C" w:rsidP="008A6982">
            <w:pPr>
              <w:pStyle w:val="Paragraphedeliste1"/>
              <w:numPr>
                <w:ilvl w:val="0"/>
                <w:numId w:val="1"/>
                <w:numberingChange w:id="17" w:author="Unknown" w:date="2010-01-18T15:40:00Z" w:original="-"/>
              </w:numPr>
              <w:spacing w:line="280" w:lineRule="exact"/>
              <w:ind w:left="0"/>
              <w:jc w:val="both"/>
              <w:rPr>
                <w:rFonts w:ascii="Arial" w:hAnsi="Arial" w:cs="Arial"/>
                <w:sz w:val="20"/>
                <w:szCs w:val="20"/>
              </w:rPr>
            </w:pPr>
            <w:r w:rsidRPr="004A757A">
              <w:rPr>
                <w:rFonts w:ascii="Arial" w:hAnsi="Arial" w:cs="Arial"/>
                <w:bCs/>
                <w:sz w:val="20"/>
                <w:szCs w:val="20"/>
              </w:rPr>
              <w:t>L’étude de diverses formes artistiques, de leur environnement culturel et des ressorts de la vie artistique contemporaine amène les élèves à approfondir l’expérience esthétique comme à en apprécier les enjeux économiques, humains et sociaux. Cet enseignement ouvre aussi sur la réalité des formations et métiers artistiques et culturels.</w:t>
            </w:r>
          </w:p>
        </w:tc>
      </w:tr>
      <w:tr w:rsidR="00D5142C" w:rsidRPr="005342D9" w:rsidTr="00A75FAA">
        <w:tc>
          <w:tcPr>
            <w:tcW w:w="3601" w:type="dxa"/>
            <w:shd w:val="clear" w:color="auto" w:fill="FFFF99"/>
          </w:tcPr>
          <w:p w:rsidR="00D5142C" w:rsidRPr="005342D9" w:rsidRDefault="00D5142C" w:rsidP="006D0CDF">
            <w:pPr>
              <w:spacing w:after="0" w:line="280" w:lineRule="exact"/>
              <w:rPr>
                <w:rFonts w:ascii="Arial" w:hAnsi="Arial" w:cs="Arial"/>
                <w:b/>
                <w:sz w:val="20"/>
                <w:szCs w:val="20"/>
              </w:rPr>
            </w:pPr>
            <w:r w:rsidRPr="005342D9">
              <w:rPr>
                <w:rFonts w:ascii="Arial" w:hAnsi="Arial" w:cs="Arial"/>
                <w:b/>
                <w:sz w:val="20"/>
                <w:szCs w:val="20"/>
              </w:rPr>
              <w:t>Biotechnologies</w:t>
            </w:r>
          </w:p>
        </w:tc>
        <w:tc>
          <w:tcPr>
            <w:tcW w:w="10773" w:type="dxa"/>
          </w:tcPr>
          <w:p w:rsidR="00D5142C" w:rsidRPr="005342D9" w:rsidRDefault="00D5142C" w:rsidP="00E85ADE">
            <w:pPr>
              <w:spacing w:before="120" w:after="0" w:line="280" w:lineRule="exact"/>
              <w:jc w:val="both"/>
              <w:rPr>
                <w:rFonts w:ascii="Arial" w:hAnsi="Arial" w:cs="Arial"/>
                <w:b/>
                <w:sz w:val="20"/>
                <w:szCs w:val="20"/>
              </w:rPr>
            </w:pPr>
            <w:r>
              <w:rPr>
                <w:rFonts w:ascii="Arial" w:hAnsi="Arial" w:cs="Arial"/>
                <w:b/>
                <w:sz w:val="20"/>
                <w:szCs w:val="20"/>
                <w:lang w:eastAsia="fr-FR"/>
              </w:rPr>
              <w:t xml:space="preserve">Enseignement principalement assuré par </w:t>
            </w:r>
            <w:r w:rsidRPr="005342D9">
              <w:rPr>
                <w:rFonts w:ascii="Arial" w:hAnsi="Arial" w:cs="Arial"/>
                <w:b/>
                <w:sz w:val="20"/>
                <w:szCs w:val="20"/>
              </w:rPr>
              <w:t xml:space="preserve">: </w:t>
            </w:r>
            <w:r w:rsidRPr="005342D9">
              <w:rPr>
                <w:rFonts w:ascii="Arial" w:hAnsi="Arial" w:cs="Arial"/>
                <w:sz w:val="20"/>
                <w:szCs w:val="20"/>
              </w:rPr>
              <w:t>professeurs de biochimie-génie biologique</w:t>
            </w:r>
            <w:r w:rsidRPr="007C6805">
              <w:rPr>
                <w:rStyle w:val="FootnoteReference"/>
                <w:rFonts w:ascii="Arial" w:hAnsi="Arial" w:cs="Arial"/>
                <w:sz w:val="28"/>
                <w:szCs w:val="28"/>
              </w:rPr>
              <w:footnoteReference w:customMarkFollows="1" w:id="3"/>
              <w:t>*</w:t>
            </w:r>
          </w:p>
          <w:p w:rsidR="00D5142C" w:rsidRDefault="00D5142C" w:rsidP="00E85ADE">
            <w:pPr>
              <w:spacing w:after="0"/>
              <w:jc w:val="both"/>
            </w:pPr>
          </w:p>
          <w:p w:rsidR="00D5142C" w:rsidRPr="008A6982" w:rsidRDefault="00D5142C" w:rsidP="0006530A">
            <w:pPr>
              <w:jc w:val="both"/>
              <w:rPr>
                <w:rFonts w:ascii="Arial" w:hAnsi="Arial" w:cs="Arial"/>
                <w:sz w:val="20"/>
                <w:szCs w:val="20"/>
              </w:rPr>
            </w:pPr>
            <w:r w:rsidRPr="008A6982">
              <w:rPr>
                <w:rFonts w:ascii="Arial" w:hAnsi="Arial" w:cs="Arial"/>
                <w:sz w:val="20"/>
                <w:szCs w:val="20"/>
              </w:rPr>
              <w:t>Environnement, santé, recherche, industrie… autant de domaines pour découvrir les protocoles expérimentaux, l’utilisation de technologies de mesure et d’identification ainsi que les procédés bio-industriels liés aux biotechnologies. On y aborde les questions de qualité et de sécurité biologiques, de même que l’apport des sciences et des biotechnologies.</w:t>
            </w:r>
          </w:p>
        </w:tc>
      </w:tr>
      <w:tr w:rsidR="00D5142C" w:rsidRPr="005342D9" w:rsidTr="00A75FAA">
        <w:tc>
          <w:tcPr>
            <w:tcW w:w="3601" w:type="dxa"/>
            <w:shd w:val="clear" w:color="auto" w:fill="FFFF99"/>
          </w:tcPr>
          <w:p w:rsidR="00D5142C" w:rsidRPr="005342D9" w:rsidRDefault="00D5142C" w:rsidP="009D150D">
            <w:pPr>
              <w:spacing w:after="0" w:line="280" w:lineRule="exact"/>
              <w:rPr>
                <w:rFonts w:ascii="Arial" w:hAnsi="Arial" w:cs="Arial"/>
                <w:b/>
                <w:sz w:val="20"/>
                <w:szCs w:val="20"/>
              </w:rPr>
            </w:pPr>
            <w:r>
              <w:br w:type="page"/>
            </w:r>
            <w:r w:rsidRPr="005342D9">
              <w:rPr>
                <w:rFonts w:ascii="Arial" w:hAnsi="Arial" w:cs="Arial"/>
                <w:b/>
                <w:sz w:val="20"/>
                <w:szCs w:val="20"/>
              </w:rPr>
              <w:t>Sciences et laboratoire</w:t>
            </w:r>
          </w:p>
        </w:tc>
        <w:tc>
          <w:tcPr>
            <w:tcW w:w="10773" w:type="dxa"/>
          </w:tcPr>
          <w:p w:rsidR="00D5142C" w:rsidRPr="007C6805" w:rsidRDefault="00D5142C" w:rsidP="00E85ADE">
            <w:pPr>
              <w:spacing w:before="120" w:after="0" w:line="280" w:lineRule="exact"/>
              <w:jc w:val="both"/>
              <w:rPr>
                <w:rFonts w:ascii="Arial" w:hAnsi="Arial" w:cs="Arial"/>
                <w:sz w:val="20"/>
                <w:szCs w:val="20"/>
                <w:vertAlign w:val="superscript"/>
              </w:rPr>
            </w:pPr>
            <w:r>
              <w:rPr>
                <w:rFonts w:ascii="Arial" w:hAnsi="Arial" w:cs="Arial"/>
                <w:b/>
                <w:sz w:val="20"/>
                <w:szCs w:val="20"/>
                <w:lang w:eastAsia="fr-FR"/>
              </w:rPr>
              <w:t xml:space="preserve">Enseignement principalement assuré par </w:t>
            </w:r>
            <w:r w:rsidRPr="005342D9">
              <w:rPr>
                <w:rFonts w:ascii="Arial" w:hAnsi="Arial" w:cs="Arial"/>
                <w:sz w:val="20"/>
                <w:szCs w:val="20"/>
                <w:lang w:eastAsia="fr-FR"/>
              </w:rPr>
              <w:t>:</w:t>
            </w:r>
            <w:r w:rsidRPr="005342D9">
              <w:rPr>
                <w:rFonts w:ascii="Arial" w:hAnsi="Arial" w:cs="Arial"/>
                <w:b/>
                <w:sz w:val="20"/>
                <w:szCs w:val="20"/>
              </w:rPr>
              <w:t xml:space="preserve"> </w:t>
            </w:r>
            <w:r w:rsidRPr="005342D9">
              <w:rPr>
                <w:rFonts w:ascii="Arial" w:hAnsi="Arial" w:cs="Arial"/>
                <w:sz w:val="20"/>
                <w:szCs w:val="20"/>
              </w:rPr>
              <w:t>professeurs de sciences physiques et chimiques</w:t>
            </w:r>
            <w:r w:rsidRPr="007C6805">
              <w:rPr>
                <w:rFonts w:ascii="Arial" w:hAnsi="Arial" w:cs="Arial"/>
                <w:sz w:val="28"/>
                <w:szCs w:val="28"/>
                <w:vertAlign w:val="superscript"/>
              </w:rPr>
              <w:t>*</w:t>
            </w:r>
          </w:p>
          <w:p w:rsidR="00D5142C" w:rsidRPr="005342D9" w:rsidRDefault="00D5142C" w:rsidP="0006530A">
            <w:pPr>
              <w:spacing w:after="0" w:line="280" w:lineRule="exact"/>
              <w:jc w:val="both"/>
              <w:rPr>
                <w:rFonts w:ascii="Arial" w:hAnsi="Arial" w:cs="Arial"/>
                <w:sz w:val="20"/>
                <w:szCs w:val="20"/>
              </w:rPr>
            </w:pPr>
          </w:p>
          <w:p w:rsidR="00D5142C" w:rsidRPr="008A6982" w:rsidRDefault="00D5142C" w:rsidP="00190C25">
            <w:pPr>
              <w:jc w:val="both"/>
              <w:rPr>
                <w:rFonts w:ascii="Arial" w:hAnsi="Arial" w:cs="Arial"/>
                <w:sz w:val="20"/>
                <w:szCs w:val="20"/>
              </w:rPr>
            </w:pPr>
            <w:r w:rsidRPr="008A6982">
              <w:rPr>
                <w:rFonts w:ascii="Arial" w:hAnsi="Arial" w:cs="Arial"/>
                <w:sz w:val="20"/>
                <w:szCs w:val="20"/>
              </w:rPr>
              <w:t>Découvrir et pratiquer des activités scientifiques en laboratoire, dans les domaines de la santé, de l’environnement et de la sécurité. Chacun de ces thèmes peut être abordé par la méthodologie et les outils propres aux différentes disciplines scientifiques concernées (physique, chimie, biochimie etc.).</w:t>
            </w:r>
          </w:p>
        </w:tc>
      </w:tr>
      <w:tr w:rsidR="00D5142C" w:rsidRPr="005342D9" w:rsidTr="00A75FAA">
        <w:tc>
          <w:tcPr>
            <w:tcW w:w="3601" w:type="dxa"/>
            <w:shd w:val="clear" w:color="auto" w:fill="FFFF99"/>
          </w:tcPr>
          <w:p w:rsidR="00D5142C" w:rsidRPr="005342D9" w:rsidRDefault="00D5142C" w:rsidP="005342D9">
            <w:pPr>
              <w:spacing w:after="0" w:line="280" w:lineRule="exact"/>
              <w:rPr>
                <w:rFonts w:ascii="Arial" w:hAnsi="Arial" w:cs="Arial"/>
                <w:b/>
                <w:sz w:val="20"/>
                <w:szCs w:val="20"/>
              </w:rPr>
            </w:pPr>
            <w:r w:rsidRPr="005342D9">
              <w:rPr>
                <w:rFonts w:ascii="Arial" w:hAnsi="Arial" w:cs="Arial"/>
                <w:b/>
                <w:sz w:val="20"/>
                <w:szCs w:val="20"/>
              </w:rPr>
              <w:t>Santé et social</w:t>
            </w:r>
          </w:p>
        </w:tc>
        <w:tc>
          <w:tcPr>
            <w:tcW w:w="10773" w:type="dxa"/>
          </w:tcPr>
          <w:p w:rsidR="00D5142C" w:rsidRDefault="00D5142C" w:rsidP="00E85ADE">
            <w:pPr>
              <w:pStyle w:val="Heading5"/>
              <w:spacing w:before="0" w:beforeAutospacing="0" w:after="0" w:afterAutospacing="0" w:line="280" w:lineRule="exact"/>
              <w:jc w:val="both"/>
              <w:rPr>
                <w:rFonts w:ascii="Arial" w:hAnsi="Arial" w:cs="Arial"/>
                <w:b w:val="0"/>
                <w:sz w:val="28"/>
                <w:szCs w:val="28"/>
                <w:vertAlign w:val="superscript"/>
              </w:rPr>
            </w:pPr>
            <w:r w:rsidRPr="00181CBB">
              <w:rPr>
                <w:rFonts w:ascii="Arial" w:hAnsi="Arial" w:cs="Arial"/>
              </w:rPr>
              <w:t>Enseignement principalement assuré par</w:t>
            </w:r>
            <w:r>
              <w:rPr>
                <w:rFonts w:ascii="Arial" w:hAnsi="Arial" w:cs="Arial"/>
              </w:rPr>
              <w:t xml:space="preserve"> </w:t>
            </w:r>
            <w:r w:rsidRPr="005342D9">
              <w:rPr>
                <w:rFonts w:ascii="Arial" w:hAnsi="Arial" w:cs="Arial"/>
              </w:rPr>
              <w:t xml:space="preserve">: </w:t>
            </w:r>
            <w:r w:rsidRPr="005342D9">
              <w:rPr>
                <w:rFonts w:ascii="Arial" w:hAnsi="Arial" w:cs="Arial"/>
                <w:b w:val="0"/>
              </w:rPr>
              <w:t>professeur</w:t>
            </w:r>
            <w:r>
              <w:rPr>
                <w:rFonts w:ascii="Arial" w:hAnsi="Arial" w:cs="Arial"/>
                <w:b w:val="0"/>
              </w:rPr>
              <w:t>s de biochimie-génie biologique,</w:t>
            </w:r>
            <w:r w:rsidRPr="005342D9">
              <w:rPr>
                <w:rFonts w:ascii="Arial" w:hAnsi="Arial" w:cs="Arial"/>
                <w:b w:val="0"/>
              </w:rPr>
              <w:t xml:space="preserve"> professeurs de sciences et techniques médico-sociales</w:t>
            </w:r>
            <w:r w:rsidRPr="007C6805">
              <w:rPr>
                <w:rFonts w:ascii="Arial" w:hAnsi="Arial" w:cs="Arial"/>
                <w:b w:val="0"/>
                <w:sz w:val="28"/>
                <w:szCs w:val="28"/>
                <w:vertAlign w:val="superscript"/>
              </w:rPr>
              <w:t>*</w:t>
            </w:r>
          </w:p>
          <w:p w:rsidR="00D5142C" w:rsidRPr="00E85ADE" w:rsidRDefault="00D5142C" w:rsidP="00E85ADE">
            <w:pPr>
              <w:pStyle w:val="Heading5"/>
              <w:spacing w:before="0" w:beforeAutospacing="0" w:after="0" w:afterAutospacing="0" w:line="280" w:lineRule="exact"/>
              <w:jc w:val="both"/>
              <w:rPr>
                <w:rFonts w:ascii="Arial" w:hAnsi="Arial" w:cs="Arial"/>
                <w:b w:val="0"/>
              </w:rPr>
            </w:pPr>
          </w:p>
          <w:p w:rsidR="00D5142C" w:rsidRPr="008A6982" w:rsidRDefault="00D5142C" w:rsidP="00190C25">
            <w:pPr>
              <w:spacing w:after="240"/>
              <w:jc w:val="both"/>
              <w:rPr>
                <w:rFonts w:ascii="Arial" w:hAnsi="Arial" w:cs="Arial"/>
                <w:sz w:val="20"/>
                <w:szCs w:val="20"/>
              </w:rPr>
            </w:pPr>
            <w:r w:rsidRPr="008A6982">
              <w:rPr>
                <w:rFonts w:ascii="Arial" w:hAnsi="Arial" w:cs="Arial"/>
                <w:sz w:val="20"/>
                <w:szCs w:val="20"/>
              </w:rPr>
              <w:t>Préservation de la santé de la population (évolutions, structures sanitaires, dimension biologique), protection sociale (dont organisation territoriale)… autant de sujets pour aborder les liens entre</w:t>
            </w:r>
            <w:r>
              <w:rPr>
                <w:rFonts w:ascii="Arial" w:hAnsi="Arial" w:cs="Arial"/>
                <w:sz w:val="20"/>
                <w:szCs w:val="20"/>
              </w:rPr>
              <w:t xml:space="preserve"> la santé et le bien-</w:t>
            </w:r>
            <w:r w:rsidRPr="008A6982">
              <w:rPr>
                <w:rFonts w:ascii="Arial" w:hAnsi="Arial" w:cs="Arial"/>
                <w:sz w:val="20"/>
                <w:szCs w:val="20"/>
              </w:rPr>
              <w:t>être social à travers les principales problématiques de société, liées aux différents âges de la vie, au handicap, à la santé publique, à la cohésion sociale à l’échelle d’un territoire. Cet enseignement explore aussi les métiers du médical, du paramédical et du social.</w:t>
            </w:r>
          </w:p>
        </w:tc>
      </w:tr>
    </w:tbl>
    <w:p w:rsidR="00D5142C" w:rsidRDefault="00D5142C">
      <w:r>
        <w:br w:type="page"/>
      </w:r>
    </w:p>
    <w:tbl>
      <w:tblPr>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tblPr>
      <w:tblGrid>
        <w:gridCol w:w="3601"/>
        <w:gridCol w:w="10773"/>
      </w:tblGrid>
      <w:tr w:rsidR="00D5142C" w:rsidRPr="005342D9" w:rsidTr="00A75FAA">
        <w:tc>
          <w:tcPr>
            <w:tcW w:w="3601" w:type="dxa"/>
            <w:shd w:val="clear" w:color="auto" w:fill="FFFF99"/>
          </w:tcPr>
          <w:p w:rsidR="00D5142C" w:rsidRPr="005342D9" w:rsidRDefault="00D5142C" w:rsidP="003B615C">
            <w:pPr>
              <w:spacing w:after="0" w:line="280" w:lineRule="exact"/>
              <w:rPr>
                <w:rFonts w:ascii="Arial" w:hAnsi="Arial" w:cs="Arial"/>
                <w:b/>
                <w:sz w:val="20"/>
                <w:szCs w:val="20"/>
              </w:rPr>
            </w:pPr>
            <w:r w:rsidRPr="005342D9">
              <w:rPr>
                <w:rFonts w:ascii="Arial" w:hAnsi="Arial" w:cs="Arial"/>
                <w:b/>
                <w:sz w:val="20"/>
                <w:szCs w:val="20"/>
              </w:rPr>
              <w:t>Sciences de l’ingénieur</w:t>
            </w:r>
          </w:p>
        </w:tc>
        <w:tc>
          <w:tcPr>
            <w:tcW w:w="10773" w:type="dxa"/>
          </w:tcPr>
          <w:p w:rsidR="00D5142C" w:rsidRPr="007C6805" w:rsidRDefault="00D5142C" w:rsidP="00844408">
            <w:pPr>
              <w:spacing w:before="120" w:after="0" w:line="280" w:lineRule="exact"/>
              <w:jc w:val="both"/>
              <w:rPr>
                <w:rFonts w:ascii="Arial" w:hAnsi="Arial" w:cs="Arial"/>
                <w:sz w:val="20"/>
                <w:szCs w:val="20"/>
                <w:vertAlign w:val="superscript"/>
              </w:rPr>
            </w:pPr>
            <w:r>
              <w:rPr>
                <w:rFonts w:ascii="Arial" w:hAnsi="Arial" w:cs="Arial"/>
                <w:b/>
                <w:sz w:val="20"/>
                <w:szCs w:val="20"/>
                <w:lang w:eastAsia="fr-FR"/>
              </w:rPr>
              <w:t xml:space="preserve">Enseignement principalement assuré par </w:t>
            </w:r>
            <w:r w:rsidRPr="005342D9">
              <w:rPr>
                <w:rFonts w:ascii="Arial" w:hAnsi="Arial" w:cs="Arial"/>
                <w:sz w:val="20"/>
                <w:szCs w:val="20"/>
                <w:lang w:eastAsia="fr-FR"/>
              </w:rPr>
              <w:t>:</w:t>
            </w:r>
            <w:r w:rsidRPr="005342D9">
              <w:rPr>
                <w:rFonts w:ascii="Arial" w:hAnsi="Arial" w:cs="Arial"/>
                <w:sz w:val="20"/>
                <w:szCs w:val="20"/>
              </w:rPr>
              <w:t xml:space="preserve"> professeurs de l’enseignement technologique industriel</w:t>
            </w:r>
            <w:r w:rsidRPr="007C6805">
              <w:rPr>
                <w:rStyle w:val="FootnoteReference"/>
                <w:rFonts w:ascii="Arial" w:hAnsi="Arial" w:cs="Arial"/>
                <w:sz w:val="28"/>
                <w:szCs w:val="28"/>
              </w:rPr>
              <w:footnoteReference w:customMarkFollows="1" w:id="4"/>
              <w:t>*</w:t>
            </w:r>
          </w:p>
          <w:p w:rsidR="00D5142C" w:rsidRPr="005342D9" w:rsidRDefault="00D5142C" w:rsidP="0006530A">
            <w:pPr>
              <w:spacing w:after="0" w:line="280" w:lineRule="exact"/>
              <w:jc w:val="both"/>
              <w:rPr>
                <w:rFonts w:ascii="Arial" w:hAnsi="Arial" w:cs="Arial"/>
                <w:b/>
                <w:sz w:val="20"/>
                <w:szCs w:val="20"/>
              </w:rPr>
            </w:pPr>
          </w:p>
          <w:p w:rsidR="00D5142C" w:rsidRPr="008A6982" w:rsidRDefault="00D5142C" w:rsidP="0006530A">
            <w:pPr>
              <w:jc w:val="both"/>
              <w:rPr>
                <w:rFonts w:ascii="Arial" w:hAnsi="Arial" w:cs="Arial"/>
                <w:b/>
                <w:sz w:val="20"/>
                <w:szCs w:val="20"/>
                <w:lang w:eastAsia="fr-FR"/>
              </w:rPr>
            </w:pPr>
            <w:r w:rsidRPr="008A6982">
              <w:rPr>
                <w:rFonts w:ascii="Arial" w:hAnsi="Arial" w:cs="Arial"/>
                <w:sz w:val="20"/>
                <w:szCs w:val="20"/>
              </w:rPr>
              <w:t>À travers la question du développement durable, analyser comment des produits ou des systèmes complexes répondent à des besoins sociétaux et découvrir les objectifs et les méthodes de travail propres aux sciences et aux métiers de l’ingénieur.</w:t>
            </w:r>
          </w:p>
        </w:tc>
      </w:tr>
      <w:tr w:rsidR="00D5142C" w:rsidRPr="005342D9" w:rsidTr="00A75FAA">
        <w:tc>
          <w:tcPr>
            <w:tcW w:w="3601" w:type="dxa"/>
            <w:shd w:val="clear" w:color="auto" w:fill="FFFF99"/>
          </w:tcPr>
          <w:p w:rsidR="00D5142C" w:rsidRPr="005342D9" w:rsidRDefault="00D5142C" w:rsidP="00AE2FF1">
            <w:pPr>
              <w:spacing w:after="0" w:line="280" w:lineRule="exact"/>
              <w:rPr>
                <w:rFonts w:ascii="Arial" w:hAnsi="Arial" w:cs="Arial"/>
                <w:b/>
                <w:sz w:val="20"/>
                <w:szCs w:val="20"/>
              </w:rPr>
            </w:pPr>
            <w:r w:rsidRPr="005342D9">
              <w:rPr>
                <w:rFonts w:ascii="Arial" w:hAnsi="Arial" w:cs="Arial"/>
                <w:b/>
                <w:sz w:val="20"/>
                <w:szCs w:val="20"/>
              </w:rPr>
              <w:t>Création et innovation technologiques</w:t>
            </w:r>
          </w:p>
        </w:tc>
        <w:tc>
          <w:tcPr>
            <w:tcW w:w="10773" w:type="dxa"/>
          </w:tcPr>
          <w:p w:rsidR="00D5142C" w:rsidRPr="007C6805" w:rsidRDefault="00D5142C" w:rsidP="00844408">
            <w:pPr>
              <w:spacing w:before="120" w:after="0" w:line="280" w:lineRule="exact"/>
              <w:jc w:val="both"/>
              <w:rPr>
                <w:rFonts w:ascii="Arial" w:hAnsi="Arial" w:cs="Arial"/>
                <w:sz w:val="20"/>
                <w:szCs w:val="20"/>
                <w:vertAlign w:val="superscript"/>
              </w:rPr>
            </w:pPr>
            <w:r>
              <w:rPr>
                <w:rFonts w:ascii="Arial" w:hAnsi="Arial" w:cs="Arial"/>
                <w:b/>
                <w:sz w:val="20"/>
                <w:szCs w:val="20"/>
                <w:lang w:eastAsia="fr-FR"/>
              </w:rPr>
              <w:t xml:space="preserve">Enseignement principalement assuré par </w:t>
            </w:r>
            <w:r w:rsidRPr="005342D9">
              <w:rPr>
                <w:rFonts w:ascii="Arial" w:hAnsi="Arial" w:cs="Arial"/>
                <w:sz w:val="20"/>
                <w:szCs w:val="20"/>
                <w:lang w:eastAsia="fr-FR"/>
              </w:rPr>
              <w:t xml:space="preserve">: </w:t>
            </w:r>
            <w:r w:rsidRPr="005342D9">
              <w:rPr>
                <w:rFonts w:ascii="Arial" w:hAnsi="Arial" w:cs="Arial"/>
                <w:sz w:val="20"/>
                <w:szCs w:val="20"/>
              </w:rPr>
              <w:t>professeurs de l’enseignement technologique industriel</w:t>
            </w:r>
            <w:r w:rsidRPr="007C6805">
              <w:rPr>
                <w:rFonts w:ascii="Arial" w:hAnsi="Arial" w:cs="Arial"/>
                <w:sz w:val="28"/>
                <w:szCs w:val="28"/>
                <w:vertAlign w:val="superscript"/>
              </w:rPr>
              <w:t>*</w:t>
            </w:r>
          </w:p>
          <w:p w:rsidR="00D5142C" w:rsidRPr="005342D9" w:rsidRDefault="00D5142C" w:rsidP="0006530A">
            <w:pPr>
              <w:spacing w:after="0" w:line="280" w:lineRule="exact"/>
              <w:jc w:val="both"/>
              <w:rPr>
                <w:rFonts w:ascii="Arial" w:hAnsi="Arial" w:cs="Arial"/>
                <w:b/>
                <w:sz w:val="20"/>
                <w:szCs w:val="20"/>
              </w:rPr>
            </w:pPr>
          </w:p>
          <w:p w:rsidR="00D5142C" w:rsidRPr="008A6982" w:rsidRDefault="00D5142C" w:rsidP="0006530A">
            <w:pPr>
              <w:jc w:val="both"/>
              <w:rPr>
                <w:rFonts w:ascii="Arial" w:hAnsi="Arial" w:cs="Arial"/>
                <w:sz w:val="20"/>
                <w:szCs w:val="20"/>
              </w:rPr>
            </w:pPr>
            <w:r w:rsidRPr="008A6982">
              <w:rPr>
                <w:rFonts w:ascii="Arial" w:hAnsi="Arial" w:cs="Arial"/>
                <w:sz w:val="20"/>
                <w:szCs w:val="20"/>
              </w:rPr>
              <w:t>Comprendre comment l’on conçoit un produit ou un système technique, faisant appel à des principes innovants et répondant aux exigences du développement durable, tel est l’objectif de cet enseignement. Il permet aussi d’explorer de manière active et, à partir d’exemples concrets, plusieurs domaines techniques ainsi que les méthodes d’innovation.</w:t>
            </w:r>
          </w:p>
          <w:p w:rsidR="00D5142C" w:rsidRPr="005342D9" w:rsidRDefault="00D5142C" w:rsidP="0006530A">
            <w:pPr>
              <w:jc w:val="both"/>
              <w:rPr>
                <w:rFonts w:ascii="Arial" w:hAnsi="Arial" w:cs="Arial"/>
                <w:sz w:val="20"/>
                <w:szCs w:val="20"/>
              </w:rPr>
            </w:pPr>
          </w:p>
        </w:tc>
      </w:tr>
      <w:tr w:rsidR="00D5142C" w:rsidRPr="005342D9" w:rsidTr="00A75FAA">
        <w:tc>
          <w:tcPr>
            <w:tcW w:w="3601" w:type="dxa"/>
            <w:shd w:val="clear" w:color="auto" w:fill="FFFF99"/>
          </w:tcPr>
          <w:p w:rsidR="00D5142C" w:rsidRPr="005342D9" w:rsidRDefault="00D5142C" w:rsidP="005342D9">
            <w:pPr>
              <w:spacing w:after="0" w:line="280" w:lineRule="exact"/>
              <w:rPr>
                <w:rFonts w:ascii="Arial" w:hAnsi="Arial" w:cs="Arial"/>
                <w:b/>
                <w:sz w:val="20"/>
                <w:szCs w:val="20"/>
              </w:rPr>
            </w:pPr>
            <w:r w:rsidRPr="005342D9">
              <w:rPr>
                <w:rFonts w:ascii="Arial" w:hAnsi="Arial" w:cs="Arial"/>
                <w:b/>
                <w:sz w:val="20"/>
                <w:szCs w:val="20"/>
              </w:rPr>
              <w:t>Méthodes et pratiques scientifiques</w:t>
            </w:r>
          </w:p>
        </w:tc>
        <w:tc>
          <w:tcPr>
            <w:tcW w:w="10773" w:type="dxa"/>
          </w:tcPr>
          <w:p w:rsidR="00D5142C" w:rsidRPr="007C6805" w:rsidRDefault="00D5142C" w:rsidP="00844408">
            <w:pPr>
              <w:autoSpaceDE w:val="0"/>
              <w:autoSpaceDN w:val="0"/>
              <w:adjustRightInd w:val="0"/>
              <w:spacing w:before="120" w:after="0" w:line="280" w:lineRule="exact"/>
              <w:jc w:val="both"/>
              <w:rPr>
                <w:rFonts w:ascii="Arial" w:hAnsi="Arial" w:cs="Arial"/>
                <w:sz w:val="20"/>
                <w:szCs w:val="20"/>
                <w:vertAlign w:val="superscript"/>
                <w:lang w:eastAsia="fr-FR"/>
              </w:rPr>
            </w:pPr>
            <w:r>
              <w:rPr>
                <w:rFonts w:ascii="Arial" w:hAnsi="Arial" w:cs="Arial"/>
                <w:b/>
                <w:sz w:val="20"/>
                <w:szCs w:val="20"/>
                <w:lang w:eastAsia="fr-FR"/>
              </w:rPr>
              <w:t xml:space="preserve">Enseignement principalement assuré par </w:t>
            </w:r>
            <w:r w:rsidRPr="005342D9">
              <w:rPr>
                <w:rFonts w:ascii="Arial" w:hAnsi="Arial" w:cs="Arial"/>
                <w:sz w:val="20"/>
                <w:szCs w:val="20"/>
                <w:lang w:eastAsia="fr-FR"/>
              </w:rPr>
              <w:t xml:space="preserve">: </w:t>
            </w:r>
            <w:r w:rsidRPr="005342D9">
              <w:rPr>
                <w:rFonts w:ascii="Arial" w:hAnsi="Arial" w:cs="Arial"/>
                <w:sz w:val="20"/>
                <w:szCs w:val="20"/>
              </w:rPr>
              <w:t xml:space="preserve">professeurs de </w:t>
            </w:r>
            <w:r w:rsidRPr="005342D9">
              <w:rPr>
                <w:rFonts w:ascii="Arial" w:hAnsi="Arial" w:cs="Arial"/>
                <w:sz w:val="20"/>
                <w:szCs w:val="20"/>
                <w:lang w:eastAsia="fr-FR"/>
              </w:rPr>
              <w:t xml:space="preserve">mathématiques, physique-chimie, </w:t>
            </w:r>
            <w:r>
              <w:rPr>
                <w:rFonts w:ascii="Arial" w:hAnsi="Arial" w:cs="Arial"/>
                <w:sz w:val="20"/>
                <w:szCs w:val="20"/>
                <w:lang w:eastAsia="fr-FR"/>
              </w:rPr>
              <w:t xml:space="preserve">sciences de la vie et de </w:t>
            </w:r>
            <w:smartTag w:uri="urn:schemas-microsoft-com:office:smarttags" w:element="PersonName">
              <w:smartTagPr>
                <w:attr w:name="ProductID" w:val="la Terre"/>
              </w:smartTagPr>
              <w:r>
                <w:rPr>
                  <w:rFonts w:ascii="Arial" w:hAnsi="Arial" w:cs="Arial"/>
                  <w:sz w:val="20"/>
                  <w:szCs w:val="20"/>
                  <w:lang w:eastAsia="fr-FR"/>
                </w:rPr>
                <w:t>la Terre</w:t>
              </w:r>
            </w:smartTag>
            <w:r w:rsidRPr="007C6805">
              <w:rPr>
                <w:rFonts w:ascii="Arial" w:hAnsi="Arial" w:cs="Arial"/>
                <w:sz w:val="28"/>
                <w:szCs w:val="28"/>
                <w:vertAlign w:val="superscript"/>
                <w:lang w:eastAsia="fr-FR"/>
              </w:rPr>
              <w:t>*</w:t>
            </w:r>
          </w:p>
          <w:p w:rsidR="00D5142C" w:rsidRPr="005342D9" w:rsidRDefault="00D5142C" w:rsidP="0006530A">
            <w:pPr>
              <w:autoSpaceDE w:val="0"/>
              <w:autoSpaceDN w:val="0"/>
              <w:adjustRightInd w:val="0"/>
              <w:spacing w:after="0" w:line="280" w:lineRule="exact"/>
              <w:jc w:val="both"/>
              <w:rPr>
                <w:rFonts w:ascii="Arial" w:hAnsi="Arial" w:cs="Arial"/>
                <w:sz w:val="20"/>
                <w:szCs w:val="20"/>
                <w:lang w:eastAsia="fr-FR"/>
              </w:rPr>
            </w:pPr>
          </w:p>
          <w:p w:rsidR="00D5142C" w:rsidRDefault="00D5142C" w:rsidP="0006530A">
            <w:pPr>
              <w:autoSpaceDE w:val="0"/>
              <w:autoSpaceDN w:val="0"/>
              <w:adjustRightInd w:val="0"/>
              <w:spacing w:after="0" w:line="280" w:lineRule="exact"/>
              <w:jc w:val="both"/>
              <w:rPr>
                <w:rFonts w:ascii="Arial" w:hAnsi="Arial" w:cs="Arial"/>
                <w:sz w:val="20"/>
                <w:szCs w:val="20"/>
                <w:lang w:eastAsia="fr-FR"/>
              </w:rPr>
            </w:pPr>
            <w:r w:rsidRPr="00CF625E">
              <w:rPr>
                <w:rFonts w:ascii="Arial" w:hAnsi="Arial" w:cs="Arial"/>
                <w:sz w:val="20"/>
                <w:szCs w:val="20"/>
                <w:lang w:eastAsia="fr-FR"/>
              </w:rPr>
              <w:t>Se familiariser avec les démarches scientifiques autour de</w:t>
            </w:r>
            <w:r>
              <w:rPr>
                <w:rFonts w:ascii="Arial" w:hAnsi="Arial" w:cs="Arial"/>
                <w:sz w:val="20"/>
                <w:szCs w:val="20"/>
                <w:lang w:eastAsia="fr-FR"/>
              </w:rPr>
              <w:t xml:space="preserve"> </w:t>
            </w:r>
            <w:r w:rsidRPr="00CF625E">
              <w:rPr>
                <w:rFonts w:ascii="Arial" w:hAnsi="Arial" w:cs="Arial"/>
                <w:sz w:val="20"/>
                <w:szCs w:val="20"/>
                <w:lang w:eastAsia="fr-FR"/>
              </w:rPr>
              <w:t>projets impliquant les mathématiques, les sciences de la vie et</w:t>
            </w:r>
            <w:r>
              <w:rPr>
                <w:rFonts w:ascii="Arial" w:hAnsi="Arial" w:cs="Arial"/>
                <w:sz w:val="20"/>
                <w:szCs w:val="20"/>
                <w:lang w:eastAsia="fr-FR"/>
              </w:rPr>
              <w:t xml:space="preserve"> </w:t>
            </w:r>
            <w:r w:rsidRPr="00CF625E">
              <w:rPr>
                <w:rFonts w:ascii="Arial" w:hAnsi="Arial" w:cs="Arial"/>
                <w:sz w:val="20"/>
                <w:szCs w:val="20"/>
                <w:lang w:eastAsia="fr-FR"/>
              </w:rPr>
              <w:t xml:space="preserve">de </w:t>
            </w:r>
            <w:smartTag w:uri="urn:schemas-microsoft-com:office:smarttags" w:element="PersonName">
              <w:smartTagPr>
                <w:attr w:name="ProductID" w:val="la Terre"/>
              </w:smartTagPr>
              <w:r w:rsidRPr="00CF625E">
                <w:rPr>
                  <w:rFonts w:ascii="Arial" w:hAnsi="Arial" w:cs="Arial"/>
                  <w:sz w:val="20"/>
                  <w:szCs w:val="20"/>
                  <w:lang w:eastAsia="fr-FR"/>
                </w:rPr>
                <w:t>la Terre</w:t>
              </w:r>
            </w:smartTag>
            <w:r w:rsidRPr="00CF625E">
              <w:rPr>
                <w:rFonts w:ascii="Arial" w:hAnsi="Arial" w:cs="Arial"/>
                <w:sz w:val="20"/>
                <w:szCs w:val="20"/>
                <w:lang w:eastAsia="fr-FR"/>
              </w:rPr>
              <w:t>, la physique et la chimie.</w:t>
            </w:r>
            <w:r>
              <w:rPr>
                <w:rFonts w:ascii="Arial" w:hAnsi="Arial" w:cs="Arial"/>
                <w:sz w:val="20"/>
                <w:szCs w:val="20"/>
                <w:lang w:eastAsia="fr-FR"/>
              </w:rPr>
              <w:t xml:space="preserve"> </w:t>
            </w:r>
            <w:r w:rsidRPr="00CF625E">
              <w:rPr>
                <w:rFonts w:ascii="Arial" w:hAnsi="Arial" w:cs="Arial"/>
                <w:sz w:val="20"/>
                <w:szCs w:val="20"/>
                <w:lang w:eastAsia="fr-FR"/>
              </w:rPr>
              <w:t>L’enseignement vise à montrer l’apport et l’importance de ces</w:t>
            </w:r>
            <w:r>
              <w:rPr>
                <w:rFonts w:ascii="Arial" w:hAnsi="Arial" w:cs="Arial"/>
                <w:sz w:val="20"/>
                <w:szCs w:val="20"/>
                <w:lang w:eastAsia="fr-FR"/>
              </w:rPr>
              <w:t xml:space="preserve"> </w:t>
            </w:r>
            <w:r w:rsidRPr="00CF625E">
              <w:rPr>
                <w:rFonts w:ascii="Arial" w:hAnsi="Arial" w:cs="Arial"/>
                <w:sz w:val="20"/>
                <w:szCs w:val="20"/>
                <w:lang w:eastAsia="fr-FR"/>
              </w:rPr>
              <w:t xml:space="preserve">disciplines </w:t>
            </w:r>
            <w:r>
              <w:rPr>
                <w:rFonts w:ascii="Arial" w:hAnsi="Arial" w:cs="Arial"/>
                <w:sz w:val="20"/>
                <w:szCs w:val="20"/>
                <w:lang w:eastAsia="fr-FR"/>
              </w:rPr>
              <w:t xml:space="preserve">pour aborder les questions que se posent les </w:t>
            </w:r>
            <w:r w:rsidRPr="00CF625E">
              <w:rPr>
                <w:rFonts w:ascii="Arial" w:hAnsi="Arial" w:cs="Arial"/>
                <w:sz w:val="20"/>
                <w:szCs w:val="20"/>
                <w:lang w:eastAsia="fr-FR"/>
              </w:rPr>
              <w:t>société</w:t>
            </w:r>
            <w:r>
              <w:rPr>
                <w:rFonts w:ascii="Arial" w:hAnsi="Arial" w:cs="Arial"/>
                <w:sz w:val="20"/>
                <w:szCs w:val="20"/>
                <w:lang w:eastAsia="fr-FR"/>
              </w:rPr>
              <w:t>s</w:t>
            </w:r>
            <w:r w:rsidRPr="00CF625E">
              <w:rPr>
                <w:rFonts w:ascii="Arial" w:hAnsi="Arial" w:cs="Arial"/>
                <w:sz w:val="20"/>
                <w:szCs w:val="20"/>
                <w:lang w:eastAsia="fr-FR"/>
              </w:rPr>
              <w:t xml:space="preserve"> moderne</w:t>
            </w:r>
            <w:r>
              <w:rPr>
                <w:rFonts w:ascii="Arial" w:hAnsi="Arial" w:cs="Arial"/>
                <w:sz w:val="20"/>
                <w:szCs w:val="20"/>
                <w:lang w:eastAsia="fr-FR"/>
              </w:rPr>
              <w:t xml:space="preserve">s, pour en percevoir les enjeux, pour les aborder de façon objective. Il </w:t>
            </w:r>
            <w:r w:rsidRPr="00CF625E">
              <w:rPr>
                <w:rFonts w:ascii="Arial" w:hAnsi="Arial" w:cs="Arial"/>
                <w:sz w:val="20"/>
                <w:szCs w:val="20"/>
                <w:lang w:eastAsia="fr-FR"/>
              </w:rPr>
              <w:t xml:space="preserve">permet </w:t>
            </w:r>
            <w:r>
              <w:rPr>
                <w:rFonts w:ascii="Arial" w:hAnsi="Arial" w:cs="Arial"/>
                <w:sz w:val="20"/>
                <w:szCs w:val="20"/>
                <w:lang w:eastAsia="fr-FR"/>
              </w:rPr>
              <w:t xml:space="preserve">aussi </w:t>
            </w:r>
            <w:r w:rsidRPr="00CF625E">
              <w:rPr>
                <w:rFonts w:ascii="Arial" w:hAnsi="Arial" w:cs="Arial"/>
                <w:sz w:val="20"/>
                <w:szCs w:val="20"/>
                <w:lang w:eastAsia="fr-FR"/>
              </w:rPr>
              <w:t>de découvrir</w:t>
            </w:r>
            <w:r>
              <w:rPr>
                <w:rFonts w:ascii="Arial" w:hAnsi="Arial" w:cs="Arial"/>
                <w:sz w:val="20"/>
                <w:szCs w:val="20"/>
                <w:lang w:eastAsia="fr-FR"/>
              </w:rPr>
              <w:t xml:space="preserve"> </w:t>
            </w:r>
            <w:r w:rsidRPr="00CF625E">
              <w:rPr>
                <w:rFonts w:ascii="Arial" w:hAnsi="Arial" w:cs="Arial"/>
                <w:sz w:val="20"/>
                <w:szCs w:val="20"/>
                <w:lang w:eastAsia="fr-FR"/>
              </w:rPr>
              <w:t>certains métiers et formations scientifiques.</w:t>
            </w:r>
          </w:p>
          <w:p w:rsidR="00D5142C" w:rsidRPr="005342D9" w:rsidRDefault="00D5142C" w:rsidP="0006530A">
            <w:pPr>
              <w:autoSpaceDE w:val="0"/>
              <w:autoSpaceDN w:val="0"/>
              <w:adjustRightInd w:val="0"/>
              <w:spacing w:after="0" w:line="280" w:lineRule="exact"/>
              <w:jc w:val="both"/>
              <w:rPr>
                <w:rFonts w:ascii="Arial" w:hAnsi="Arial" w:cs="Arial"/>
                <w:sz w:val="20"/>
                <w:szCs w:val="20"/>
                <w:lang w:eastAsia="fr-FR"/>
              </w:rPr>
            </w:pPr>
          </w:p>
        </w:tc>
      </w:tr>
    </w:tbl>
    <w:p w:rsidR="00D5142C" w:rsidRPr="005342D9" w:rsidRDefault="00D5142C" w:rsidP="00E70570">
      <w:pPr>
        <w:rPr>
          <w:rFonts w:ascii="Arial" w:hAnsi="Arial" w:cs="Arial"/>
          <w:sz w:val="20"/>
          <w:szCs w:val="20"/>
        </w:rPr>
      </w:pPr>
    </w:p>
    <w:sectPr w:rsidR="00D5142C" w:rsidRPr="005342D9" w:rsidSect="00A62EE3">
      <w:footerReference w:type="even" r:id="rId7"/>
      <w:footerReference w:type="default" r:id="rId8"/>
      <w:pgSz w:w="16838" w:h="11906" w:orient="landscape"/>
      <w:pgMar w:top="1240" w:right="1417" w:bottom="1417" w:left="12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2C" w:rsidRDefault="00D5142C">
      <w:r>
        <w:separator/>
      </w:r>
    </w:p>
  </w:endnote>
  <w:endnote w:type="continuationSeparator" w:id="1">
    <w:p w:rsidR="00D5142C" w:rsidRDefault="00D514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C" w:rsidRDefault="00D5142C" w:rsidP="006F6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42C" w:rsidRDefault="00D5142C" w:rsidP="00821C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2C" w:rsidRDefault="00D5142C" w:rsidP="006F6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142C" w:rsidRDefault="00D5142C" w:rsidP="00E073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2C" w:rsidRDefault="00D5142C">
      <w:r>
        <w:separator/>
      </w:r>
    </w:p>
  </w:footnote>
  <w:footnote w:type="continuationSeparator" w:id="1">
    <w:p w:rsidR="00D5142C" w:rsidRDefault="00D5142C">
      <w:r>
        <w:continuationSeparator/>
      </w:r>
    </w:p>
  </w:footnote>
  <w:footnote w:id="2">
    <w:p w:rsidR="00D5142C" w:rsidRDefault="00D5142C">
      <w:pPr>
        <w:pStyle w:val="FootnoteText"/>
      </w:pPr>
      <w:r w:rsidRPr="00117819">
        <w:rPr>
          <w:rStyle w:val="FootnoteReference"/>
          <w:sz w:val="40"/>
          <w:szCs w:val="40"/>
        </w:rPr>
        <w:t>*</w:t>
      </w:r>
      <w:r w:rsidRPr="00117819">
        <w:rPr>
          <w:sz w:val="40"/>
          <w:szCs w:val="40"/>
        </w:rPr>
        <w:t xml:space="preserve"> </w:t>
      </w:r>
      <w:r w:rsidRPr="0090741A">
        <w:rPr>
          <w:rFonts w:ascii="Arial" w:hAnsi="Arial" w:cs="Arial"/>
        </w:rPr>
        <w:t>Selon les activités ou les projets proposés aux élèves, d’autres enseignants pourront être sollicités</w:t>
      </w:r>
    </w:p>
  </w:footnote>
  <w:footnote w:id="3">
    <w:p w:rsidR="00D5142C" w:rsidRPr="00117819" w:rsidRDefault="00D5142C" w:rsidP="007C6805">
      <w:pPr>
        <w:pStyle w:val="FootnoteText"/>
        <w:rPr>
          <w:rFonts w:ascii="Arial" w:hAnsi="Arial" w:cs="Arial"/>
        </w:rPr>
      </w:pPr>
      <w:r w:rsidRPr="007C6805">
        <w:rPr>
          <w:rStyle w:val="FootnoteReference"/>
          <w:sz w:val="40"/>
          <w:szCs w:val="40"/>
        </w:rPr>
        <w:t>*</w:t>
      </w:r>
      <w:r w:rsidRPr="007C6805">
        <w:rPr>
          <w:sz w:val="40"/>
          <w:szCs w:val="40"/>
        </w:rPr>
        <w:t xml:space="preserve"> </w:t>
      </w:r>
      <w:r>
        <w:t>Selon les activités ou les projets proposés aux élèves, d’autres enseignants pourront être sollicités</w:t>
      </w:r>
    </w:p>
    <w:p w:rsidR="00D5142C" w:rsidRDefault="00D5142C" w:rsidP="007C6805">
      <w:pPr>
        <w:pStyle w:val="FootnoteText"/>
      </w:pPr>
    </w:p>
  </w:footnote>
  <w:footnote w:id="4">
    <w:p w:rsidR="00D5142C" w:rsidRPr="00117819" w:rsidRDefault="00D5142C" w:rsidP="007C6805">
      <w:pPr>
        <w:pStyle w:val="FootnoteText"/>
        <w:rPr>
          <w:rFonts w:ascii="Arial" w:hAnsi="Arial" w:cs="Arial"/>
        </w:rPr>
      </w:pPr>
      <w:r w:rsidRPr="007C6805">
        <w:rPr>
          <w:rStyle w:val="FootnoteReference"/>
          <w:sz w:val="40"/>
          <w:szCs w:val="40"/>
        </w:rPr>
        <w:t>*</w:t>
      </w:r>
      <w:r>
        <w:t xml:space="preserve"> Selon les activités ou les projets proposés aux élèves, d’autres enseignants pourront être sollicités</w:t>
      </w:r>
    </w:p>
    <w:p w:rsidR="00D5142C" w:rsidRDefault="00D5142C" w:rsidP="007C680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2"/>
      <w:numFmt w:val="bullet"/>
      <w:lvlText w:val="-"/>
      <w:lvlJc w:val="left"/>
      <w:pPr>
        <w:tabs>
          <w:tab w:val="num" w:pos="720"/>
        </w:tabs>
        <w:ind w:left="720" w:hanging="360"/>
      </w:pPr>
      <w:rPr>
        <w:rFonts w:ascii="Arial" w:hAnsi="Arial"/>
      </w:rPr>
    </w:lvl>
  </w:abstractNum>
  <w:abstractNum w:abstractNumId="1">
    <w:nsid w:val="00000004"/>
    <w:multiLevelType w:val="singleLevel"/>
    <w:tmpl w:val="00000004"/>
    <w:name w:val="WW8Num3"/>
    <w:lvl w:ilvl="0">
      <w:start w:val="2"/>
      <w:numFmt w:val="bullet"/>
      <w:lvlText w:val="-"/>
      <w:lvlJc w:val="left"/>
      <w:pPr>
        <w:tabs>
          <w:tab w:val="num" w:pos="1068"/>
        </w:tabs>
        <w:ind w:left="1068" w:hanging="360"/>
      </w:pPr>
      <w:rPr>
        <w:rFonts w:ascii="Arial" w:hAnsi="Arial"/>
      </w:rPr>
    </w:lvl>
  </w:abstractNum>
  <w:abstractNum w:abstractNumId="2">
    <w:nsid w:val="05983D7A"/>
    <w:multiLevelType w:val="hybridMultilevel"/>
    <w:tmpl w:val="5F76A442"/>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96472FF"/>
    <w:multiLevelType w:val="hybridMultilevel"/>
    <w:tmpl w:val="7A5A375C"/>
    <w:lvl w:ilvl="0" w:tplc="C7C0CF3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9B21CA"/>
    <w:multiLevelType w:val="hybridMultilevel"/>
    <w:tmpl w:val="836675BC"/>
    <w:lvl w:ilvl="0" w:tplc="FC7E0C6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D34C87"/>
    <w:multiLevelType w:val="hybridMultilevel"/>
    <w:tmpl w:val="2D80E688"/>
    <w:lvl w:ilvl="0" w:tplc="B63EF724">
      <w:start w:val="1"/>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4EBA7E82"/>
    <w:multiLevelType w:val="hybridMultilevel"/>
    <w:tmpl w:val="7A381BC6"/>
    <w:lvl w:ilvl="0" w:tplc="CF60384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3FD"/>
    <w:rsid w:val="00030052"/>
    <w:rsid w:val="00042EF9"/>
    <w:rsid w:val="0005088F"/>
    <w:rsid w:val="00062259"/>
    <w:rsid w:val="00064A9E"/>
    <w:rsid w:val="0006530A"/>
    <w:rsid w:val="00065431"/>
    <w:rsid w:val="000746EF"/>
    <w:rsid w:val="0009646B"/>
    <w:rsid w:val="000A20C4"/>
    <w:rsid w:val="000A340D"/>
    <w:rsid w:val="000B42F9"/>
    <w:rsid w:val="000D4A7D"/>
    <w:rsid w:val="000E3959"/>
    <w:rsid w:val="000F2073"/>
    <w:rsid w:val="000F3307"/>
    <w:rsid w:val="00103ED8"/>
    <w:rsid w:val="00110B6A"/>
    <w:rsid w:val="001124B0"/>
    <w:rsid w:val="00117819"/>
    <w:rsid w:val="001270B4"/>
    <w:rsid w:val="001309E9"/>
    <w:rsid w:val="0013467B"/>
    <w:rsid w:val="0013693B"/>
    <w:rsid w:val="00147F66"/>
    <w:rsid w:val="00147F6E"/>
    <w:rsid w:val="00151C1F"/>
    <w:rsid w:val="001607DB"/>
    <w:rsid w:val="001718FF"/>
    <w:rsid w:val="001750B1"/>
    <w:rsid w:val="0017554F"/>
    <w:rsid w:val="00181CBB"/>
    <w:rsid w:val="0019099C"/>
    <w:rsid w:val="00190C25"/>
    <w:rsid w:val="001B072B"/>
    <w:rsid w:val="001B1019"/>
    <w:rsid w:val="001B7701"/>
    <w:rsid w:val="001C274F"/>
    <w:rsid w:val="001C28D2"/>
    <w:rsid w:val="001C7714"/>
    <w:rsid w:val="001D2571"/>
    <w:rsid w:val="001F3421"/>
    <w:rsid w:val="002273B6"/>
    <w:rsid w:val="00230EAA"/>
    <w:rsid w:val="00231C8F"/>
    <w:rsid w:val="002379C7"/>
    <w:rsid w:val="00250DFD"/>
    <w:rsid w:val="002765D8"/>
    <w:rsid w:val="002870C5"/>
    <w:rsid w:val="00293BA3"/>
    <w:rsid w:val="002C1CA5"/>
    <w:rsid w:val="002D4281"/>
    <w:rsid w:val="002D50EB"/>
    <w:rsid w:val="00314920"/>
    <w:rsid w:val="00325BC3"/>
    <w:rsid w:val="003539EB"/>
    <w:rsid w:val="00360598"/>
    <w:rsid w:val="00361590"/>
    <w:rsid w:val="003636FC"/>
    <w:rsid w:val="0037521A"/>
    <w:rsid w:val="00376D97"/>
    <w:rsid w:val="00381B1E"/>
    <w:rsid w:val="00390F5F"/>
    <w:rsid w:val="003A53EB"/>
    <w:rsid w:val="003B615C"/>
    <w:rsid w:val="003B7FE2"/>
    <w:rsid w:val="003C506A"/>
    <w:rsid w:val="003C7F4A"/>
    <w:rsid w:val="003D6C96"/>
    <w:rsid w:val="003E4191"/>
    <w:rsid w:val="00404FE6"/>
    <w:rsid w:val="00412862"/>
    <w:rsid w:val="00414718"/>
    <w:rsid w:val="004328CF"/>
    <w:rsid w:val="004419F4"/>
    <w:rsid w:val="0044355B"/>
    <w:rsid w:val="00452674"/>
    <w:rsid w:val="00453D31"/>
    <w:rsid w:val="00454F66"/>
    <w:rsid w:val="004736A5"/>
    <w:rsid w:val="004804C2"/>
    <w:rsid w:val="00482D7C"/>
    <w:rsid w:val="00491A6E"/>
    <w:rsid w:val="004A757A"/>
    <w:rsid w:val="004B6238"/>
    <w:rsid w:val="004C4FA5"/>
    <w:rsid w:val="004D1414"/>
    <w:rsid w:val="004D1668"/>
    <w:rsid w:val="004E4DC5"/>
    <w:rsid w:val="004E6B0D"/>
    <w:rsid w:val="004F009E"/>
    <w:rsid w:val="00513C32"/>
    <w:rsid w:val="00526D1C"/>
    <w:rsid w:val="005277A6"/>
    <w:rsid w:val="005342D9"/>
    <w:rsid w:val="00543F1A"/>
    <w:rsid w:val="00544E6D"/>
    <w:rsid w:val="005514EB"/>
    <w:rsid w:val="005553A4"/>
    <w:rsid w:val="00557C8E"/>
    <w:rsid w:val="005742C2"/>
    <w:rsid w:val="005A4A12"/>
    <w:rsid w:val="005A6157"/>
    <w:rsid w:val="005B69EC"/>
    <w:rsid w:val="005B7F1C"/>
    <w:rsid w:val="005C62C2"/>
    <w:rsid w:val="005D6801"/>
    <w:rsid w:val="005D7446"/>
    <w:rsid w:val="005E768F"/>
    <w:rsid w:val="005F6812"/>
    <w:rsid w:val="005F6F08"/>
    <w:rsid w:val="00630307"/>
    <w:rsid w:val="00635DE5"/>
    <w:rsid w:val="00646695"/>
    <w:rsid w:val="006508D7"/>
    <w:rsid w:val="00651002"/>
    <w:rsid w:val="00653B4E"/>
    <w:rsid w:val="00664A4D"/>
    <w:rsid w:val="00674E6E"/>
    <w:rsid w:val="0069107C"/>
    <w:rsid w:val="006970F4"/>
    <w:rsid w:val="00697DED"/>
    <w:rsid w:val="006A3859"/>
    <w:rsid w:val="006D0CDF"/>
    <w:rsid w:val="006D695D"/>
    <w:rsid w:val="006E28B9"/>
    <w:rsid w:val="006F55F5"/>
    <w:rsid w:val="006F6654"/>
    <w:rsid w:val="006F7A1C"/>
    <w:rsid w:val="0070383E"/>
    <w:rsid w:val="00707B62"/>
    <w:rsid w:val="00711448"/>
    <w:rsid w:val="00716355"/>
    <w:rsid w:val="00741740"/>
    <w:rsid w:val="00743F3E"/>
    <w:rsid w:val="0075785C"/>
    <w:rsid w:val="00761033"/>
    <w:rsid w:val="0078310F"/>
    <w:rsid w:val="00794BCF"/>
    <w:rsid w:val="007A715E"/>
    <w:rsid w:val="007B3743"/>
    <w:rsid w:val="007C14A9"/>
    <w:rsid w:val="007C6805"/>
    <w:rsid w:val="007D08D3"/>
    <w:rsid w:val="007D5355"/>
    <w:rsid w:val="007E756A"/>
    <w:rsid w:val="007F4C7E"/>
    <w:rsid w:val="007F751B"/>
    <w:rsid w:val="00812280"/>
    <w:rsid w:val="00816828"/>
    <w:rsid w:val="00821C8E"/>
    <w:rsid w:val="00821F2D"/>
    <w:rsid w:val="008400DC"/>
    <w:rsid w:val="00841078"/>
    <w:rsid w:val="00844408"/>
    <w:rsid w:val="0084691B"/>
    <w:rsid w:val="0085348B"/>
    <w:rsid w:val="008618F2"/>
    <w:rsid w:val="00864F0A"/>
    <w:rsid w:val="008772D6"/>
    <w:rsid w:val="008904BB"/>
    <w:rsid w:val="008A6982"/>
    <w:rsid w:val="008B365D"/>
    <w:rsid w:val="008C7B30"/>
    <w:rsid w:val="008D79BC"/>
    <w:rsid w:val="008F1FCD"/>
    <w:rsid w:val="0090741A"/>
    <w:rsid w:val="00926021"/>
    <w:rsid w:val="009343FC"/>
    <w:rsid w:val="00934796"/>
    <w:rsid w:val="00937190"/>
    <w:rsid w:val="00945982"/>
    <w:rsid w:val="009711E4"/>
    <w:rsid w:val="00973275"/>
    <w:rsid w:val="00975164"/>
    <w:rsid w:val="0097551A"/>
    <w:rsid w:val="009766BF"/>
    <w:rsid w:val="00985AE5"/>
    <w:rsid w:val="009876CA"/>
    <w:rsid w:val="009930DA"/>
    <w:rsid w:val="009B1CBB"/>
    <w:rsid w:val="009B2001"/>
    <w:rsid w:val="009B5183"/>
    <w:rsid w:val="009C03CA"/>
    <w:rsid w:val="009D150D"/>
    <w:rsid w:val="009E189B"/>
    <w:rsid w:val="009E63A6"/>
    <w:rsid w:val="00A00A88"/>
    <w:rsid w:val="00A01AC2"/>
    <w:rsid w:val="00A07480"/>
    <w:rsid w:val="00A1267A"/>
    <w:rsid w:val="00A35A95"/>
    <w:rsid w:val="00A360F8"/>
    <w:rsid w:val="00A3756A"/>
    <w:rsid w:val="00A62EE3"/>
    <w:rsid w:val="00A64DA6"/>
    <w:rsid w:val="00A65327"/>
    <w:rsid w:val="00A66970"/>
    <w:rsid w:val="00A75FAA"/>
    <w:rsid w:val="00A8164D"/>
    <w:rsid w:val="00A9658C"/>
    <w:rsid w:val="00AA536C"/>
    <w:rsid w:val="00AA5954"/>
    <w:rsid w:val="00AA72C7"/>
    <w:rsid w:val="00AE2FF1"/>
    <w:rsid w:val="00AF6DCE"/>
    <w:rsid w:val="00B129FE"/>
    <w:rsid w:val="00B14BCE"/>
    <w:rsid w:val="00B20AF7"/>
    <w:rsid w:val="00B40E4A"/>
    <w:rsid w:val="00B42037"/>
    <w:rsid w:val="00B71FAC"/>
    <w:rsid w:val="00B75D70"/>
    <w:rsid w:val="00B8203A"/>
    <w:rsid w:val="00B96DB2"/>
    <w:rsid w:val="00BA7E57"/>
    <w:rsid w:val="00BB6F7C"/>
    <w:rsid w:val="00BC3D80"/>
    <w:rsid w:val="00BD278A"/>
    <w:rsid w:val="00BF60E2"/>
    <w:rsid w:val="00C12923"/>
    <w:rsid w:val="00C16C63"/>
    <w:rsid w:val="00C2221D"/>
    <w:rsid w:val="00C24D7C"/>
    <w:rsid w:val="00C34662"/>
    <w:rsid w:val="00C42566"/>
    <w:rsid w:val="00C52E41"/>
    <w:rsid w:val="00C62D11"/>
    <w:rsid w:val="00C73BE6"/>
    <w:rsid w:val="00C73D88"/>
    <w:rsid w:val="00C762B8"/>
    <w:rsid w:val="00C95225"/>
    <w:rsid w:val="00CA1E86"/>
    <w:rsid w:val="00CA77F2"/>
    <w:rsid w:val="00CB105F"/>
    <w:rsid w:val="00CC094D"/>
    <w:rsid w:val="00CD0F30"/>
    <w:rsid w:val="00CD244F"/>
    <w:rsid w:val="00CF445D"/>
    <w:rsid w:val="00CF5DBA"/>
    <w:rsid w:val="00CF625E"/>
    <w:rsid w:val="00D26D4B"/>
    <w:rsid w:val="00D443FD"/>
    <w:rsid w:val="00D5142C"/>
    <w:rsid w:val="00D72188"/>
    <w:rsid w:val="00D74EA8"/>
    <w:rsid w:val="00D805D6"/>
    <w:rsid w:val="00D96E1F"/>
    <w:rsid w:val="00D97D9B"/>
    <w:rsid w:val="00DA62FB"/>
    <w:rsid w:val="00DA78B6"/>
    <w:rsid w:val="00DB0A2A"/>
    <w:rsid w:val="00DC5891"/>
    <w:rsid w:val="00DC766A"/>
    <w:rsid w:val="00DD1C4D"/>
    <w:rsid w:val="00DF41AE"/>
    <w:rsid w:val="00E07388"/>
    <w:rsid w:val="00E073CD"/>
    <w:rsid w:val="00E16026"/>
    <w:rsid w:val="00E30668"/>
    <w:rsid w:val="00E47541"/>
    <w:rsid w:val="00E5050C"/>
    <w:rsid w:val="00E70570"/>
    <w:rsid w:val="00E72DA8"/>
    <w:rsid w:val="00E85ADE"/>
    <w:rsid w:val="00E94C6C"/>
    <w:rsid w:val="00E958DF"/>
    <w:rsid w:val="00EA7E74"/>
    <w:rsid w:val="00EB036B"/>
    <w:rsid w:val="00EB33F0"/>
    <w:rsid w:val="00EB43FF"/>
    <w:rsid w:val="00EC413C"/>
    <w:rsid w:val="00EC6175"/>
    <w:rsid w:val="00ED5F4A"/>
    <w:rsid w:val="00EE3987"/>
    <w:rsid w:val="00EE3C0A"/>
    <w:rsid w:val="00EF3D44"/>
    <w:rsid w:val="00F04853"/>
    <w:rsid w:val="00F14F05"/>
    <w:rsid w:val="00F173B1"/>
    <w:rsid w:val="00F200DF"/>
    <w:rsid w:val="00F3491E"/>
    <w:rsid w:val="00F361E1"/>
    <w:rsid w:val="00F45327"/>
    <w:rsid w:val="00F46523"/>
    <w:rsid w:val="00F645EB"/>
    <w:rsid w:val="00F67FE5"/>
    <w:rsid w:val="00F77ACE"/>
    <w:rsid w:val="00F8426E"/>
    <w:rsid w:val="00F86A03"/>
    <w:rsid w:val="00F86FD2"/>
    <w:rsid w:val="00FB0539"/>
    <w:rsid w:val="00FB663C"/>
    <w:rsid w:val="00FC0C3A"/>
    <w:rsid w:val="00FD3BAF"/>
    <w:rsid w:val="00FF23B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74"/>
    <w:pPr>
      <w:spacing w:after="200" w:line="276" w:lineRule="auto"/>
    </w:pPr>
    <w:rPr>
      <w:rFonts w:eastAsia="Times New Roman"/>
      <w:lang w:eastAsia="en-US"/>
    </w:rPr>
  </w:style>
  <w:style w:type="paragraph" w:styleId="Heading3">
    <w:name w:val="heading 3"/>
    <w:basedOn w:val="Normal"/>
    <w:next w:val="Normal"/>
    <w:link w:val="Heading3Char"/>
    <w:uiPriority w:val="99"/>
    <w:qFormat/>
    <w:locked/>
    <w:rsid w:val="00A00A88"/>
    <w:pPr>
      <w:keepNext/>
      <w:spacing w:before="240" w:after="60" w:line="240" w:lineRule="auto"/>
      <w:outlineLvl w:val="2"/>
    </w:pPr>
    <w:rPr>
      <w:rFonts w:ascii="Arial" w:hAnsi="Arial" w:cs="Arial"/>
      <w:b/>
      <w:bCs/>
      <w:sz w:val="26"/>
      <w:szCs w:val="26"/>
      <w:lang w:eastAsia="fr-FR"/>
    </w:rPr>
  </w:style>
  <w:style w:type="paragraph" w:styleId="Heading5">
    <w:name w:val="heading 5"/>
    <w:basedOn w:val="Normal"/>
    <w:link w:val="Heading5Char"/>
    <w:uiPriority w:val="99"/>
    <w:qFormat/>
    <w:locked/>
    <w:rsid w:val="00EB036B"/>
    <w:pPr>
      <w:spacing w:before="100" w:beforeAutospacing="1" w:after="100" w:afterAutospacing="1" w:line="240" w:lineRule="auto"/>
      <w:outlineLvl w:val="4"/>
    </w:pPr>
    <w:rPr>
      <w:rFonts w:ascii="Times New Roman" w:hAnsi="Times New Roman"/>
      <w:b/>
      <w:bCs/>
      <w:sz w:val="20"/>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42566"/>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C42566"/>
    <w:rPr>
      <w:rFonts w:ascii="Calibri" w:hAnsi="Calibri" w:cs="Times New Roman"/>
      <w:b/>
      <w:bCs/>
      <w:i/>
      <w:iCs/>
      <w:sz w:val="26"/>
      <w:szCs w:val="26"/>
      <w:lang w:eastAsia="en-US"/>
    </w:rPr>
  </w:style>
  <w:style w:type="paragraph" w:styleId="BalloonText">
    <w:name w:val="Balloon Text"/>
    <w:basedOn w:val="Normal"/>
    <w:link w:val="BalloonTextChar"/>
    <w:uiPriority w:val="99"/>
    <w:semiHidden/>
    <w:rsid w:val="00A965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566"/>
    <w:rPr>
      <w:rFonts w:ascii="Times New Roman" w:hAnsi="Times New Roman" w:cs="Times New Roman"/>
      <w:sz w:val="2"/>
      <w:lang w:eastAsia="en-US"/>
    </w:rPr>
  </w:style>
  <w:style w:type="table" w:styleId="TableGrid">
    <w:name w:val="Table Grid"/>
    <w:basedOn w:val="TableNormal"/>
    <w:uiPriority w:val="99"/>
    <w:rsid w:val="0009646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uiPriority w:val="99"/>
    <w:rsid w:val="00C73D88"/>
    <w:pPr>
      <w:ind w:left="720"/>
      <w:contextualSpacing/>
    </w:pPr>
  </w:style>
  <w:style w:type="paragraph" w:styleId="FootnoteText">
    <w:name w:val="footnote text"/>
    <w:basedOn w:val="Normal"/>
    <w:link w:val="FootnoteTextChar"/>
    <w:uiPriority w:val="99"/>
    <w:semiHidden/>
    <w:rsid w:val="00AA72C7"/>
    <w:rPr>
      <w:sz w:val="20"/>
      <w:szCs w:val="20"/>
    </w:rPr>
  </w:style>
  <w:style w:type="character" w:customStyle="1" w:styleId="FootnoteTextChar">
    <w:name w:val="Footnote Text Char"/>
    <w:basedOn w:val="DefaultParagraphFont"/>
    <w:link w:val="FootnoteText"/>
    <w:uiPriority w:val="99"/>
    <w:semiHidden/>
    <w:locked/>
    <w:rsid w:val="00C42566"/>
    <w:rPr>
      <w:rFonts w:eastAsia="Times New Roman" w:cs="Times New Roman"/>
      <w:sz w:val="20"/>
      <w:szCs w:val="20"/>
      <w:lang w:eastAsia="en-US"/>
    </w:rPr>
  </w:style>
  <w:style w:type="character" w:styleId="FootnoteReference">
    <w:name w:val="footnote reference"/>
    <w:basedOn w:val="DefaultParagraphFont"/>
    <w:uiPriority w:val="99"/>
    <w:semiHidden/>
    <w:rsid w:val="00AA72C7"/>
    <w:rPr>
      <w:rFonts w:cs="Times New Roman"/>
      <w:vertAlign w:val="superscript"/>
    </w:rPr>
  </w:style>
  <w:style w:type="paragraph" w:styleId="Footer">
    <w:name w:val="footer"/>
    <w:basedOn w:val="Normal"/>
    <w:link w:val="FooterChar"/>
    <w:uiPriority w:val="99"/>
    <w:rsid w:val="00821C8E"/>
    <w:pPr>
      <w:tabs>
        <w:tab w:val="center" w:pos="4536"/>
        <w:tab w:val="right" w:pos="9072"/>
      </w:tabs>
    </w:pPr>
  </w:style>
  <w:style w:type="character" w:customStyle="1" w:styleId="FooterChar">
    <w:name w:val="Footer Char"/>
    <w:basedOn w:val="DefaultParagraphFont"/>
    <w:link w:val="Footer"/>
    <w:uiPriority w:val="99"/>
    <w:semiHidden/>
    <w:locked/>
    <w:rsid w:val="00C42566"/>
    <w:rPr>
      <w:rFonts w:eastAsia="Times New Roman" w:cs="Times New Roman"/>
      <w:lang w:eastAsia="en-US"/>
    </w:rPr>
  </w:style>
  <w:style w:type="character" w:styleId="PageNumber">
    <w:name w:val="page number"/>
    <w:basedOn w:val="DefaultParagraphFont"/>
    <w:uiPriority w:val="99"/>
    <w:rsid w:val="00821C8E"/>
    <w:rPr>
      <w:rFonts w:cs="Times New Roman"/>
    </w:rPr>
  </w:style>
  <w:style w:type="paragraph" w:styleId="ListParagraph">
    <w:name w:val="List Paragraph"/>
    <w:basedOn w:val="Normal"/>
    <w:uiPriority w:val="99"/>
    <w:qFormat/>
    <w:rsid w:val="00B40E4A"/>
    <w:pPr>
      <w:ind w:left="720"/>
      <w:contextualSpacing/>
    </w:pPr>
    <w:rPr>
      <w:rFonts w:eastAsia="Calibri"/>
    </w:rPr>
  </w:style>
  <w:style w:type="paragraph" w:styleId="Header">
    <w:name w:val="header"/>
    <w:basedOn w:val="Normal"/>
    <w:link w:val="HeaderChar"/>
    <w:uiPriority w:val="99"/>
    <w:rsid w:val="001607D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07DB"/>
    <w:rPr>
      <w:rFonts w:eastAsia="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976879">
      <w:marLeft w:val="0"/>
      <w:marRight w:val="0"/>
      <w:marTop w:val="0"/>
      <w:marBottom w:val="0"/>
      <w:divBdr>
        <w:top w:val="none" w:sz="0" w:space="0" w:color="auto"/>
        <w:left w:val="none" w:sz="0" w:space="0" w:color="auto"/>
        <w:bottom w:val="none" w:sz="0" w:space="0" w:color="auto"/>
        <w:right w:val="none" w:sz="0" w:space="0" w:color="auto"/>
      </w:divBdr>
      <w:divsChild>
        <w:div w:id="1149976878">
          <w:marLeft w:val="0"/>
          <w:marRight w:val="0"/>
          <w:marTop w:val="0"/>
          <w:marBottom w:val="0"/>
          <w:divBdr>
            <w:top w:val="none" w:sz="0" w:space="0" w:color="auto"/>
            <w:left w:val="none" w:sz="0" w:space="0" w:color="auto"/>
            <w:bottom w:val="none" w:sz="0" w:space="0" w:color="auto"/>
            <w:right w:val="none" w:sz="0" w:space="0" w:color="auto"/>
          </w:divBdr>
        </w:div>
      </w:divsChild>
    </w:div>
    <w:div w:id="1149976880">
      <w:marLeft w:val="0"/>
      <w:marRight w:val="0"/>
      <w:marTop w:val="0"/>
      <w:marBottom w:val="0"/>
      <w:divBdr>
        <w:top w:val="none" w:sz="0" w:space="0" w:color="auto"/>
        <w:left w:val="none" w:sz="0" w:space="0" w:color="auto"/>
        <w:bottom w:val="none" w:sz="0" w:space="0" w:color="auto"/>
        <w:right w:val="none" w:sz="0" w:space="0" w:color="auto"/>
      </w:divBdr>
    </w:div>
    <w:div w:id="1149976881">
      <w:marLeft w:val="0"/>
      <w:marRight w:val="0"/>
      <w:marTop w:val="0"/>
      <w:marBottom w:val="0"/>
      <w:divBdr>
        <w:top w:val="none" w:sz="0" w:space="0" w:color="auto"/>
        <w:left w:val="none" w:sz="0" w:space="0" w:color="auto"/>
        <w:bottom w:val="none" w:sz="0" w:space="0" w:color="auto"/>
        <w:right w:val="none" w:sz="0" w:space="0" w:color="auto"/>
      </w:divBdr>
    </w:div>
    <w:div w:id="1149976882">
      <w:marLeft w:val="0"/>
      <w:marRight w:val="0"/>
      <w:marTop w:val="0"/>
      <w:marBottom w:val="0"/>
      <w:divBdr>
        <w:top w:val="none" w:sz="0" w:space="0" w:color="auto"/>
        <w:left w:val="none" w:sz="0" w:space="0" w:color="auto"/>
        <w:bottom w:val="none" w:sz="0" w:space="0" w:color="auto"/>
        <w:right w:val="none" w:sz="0" w:space="0" w:color="auto"/>
      </w:divBdr>
    </w:div>
    <w:div w:id="114997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1259</Words>
  <Characters>6929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nouveaux enseignements d’exploration à 54h en classe de seconde et bref descriptif</dc:title>
  <dc:subject/>
  <dc:creator> </dc:creator>
  <cp:keywords/>
  <dc:description/>
  <cp:lastModifiedBy>STSI</cp:lastModifiedBy>
  <cp:revision>7</cp:revision>
  <cp:lastPrinted>2010-01-18T13:12:00Z</cp:lastPrinted>
  <dcterms:created xsi:type="dcterms:W3CDTF">2010-01-18T14:27:00Z</dcterms:created>
  <dcterms:modified xsi:type="dcterms:W3CDTF">2010-01-18T14:40:00Z</dcterms:modified>
</cp:coreProperties>
</file>