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29A" w:rsidRPr="00470ABB" w:rsidRDefault="00D6729A" w:rsidP="00470ABB">
      <w:pPr>
        <w:pStyle w:val="Titre2"/>
        <w:spacing w:before="0"/>
        <w:jc w:val="center"/>
        <w:rPr>
          <w:rFonts w:cs="Times New Roman"/>
          <w:sz w:val="36"/>
          <w:szCs w:val="36"/>
        </w:rPr>
      </w:pPr>
      <w:r w:rsidRPr="00470ABB">
        <w:rPr>
          <w:sz w:val="36"/>
          <w:szCs w:val="36"/>
        </w:rPr>
        <w:t>La distinction entre Management et Sciences de gestion</w:t>
      </w:r>
    </w:p>
    <w:p w:rsidR="00D6729A" w:rsidRPr="002F5D0F" w:rsidRDefault="00D6729A" w:rsidP="002F5D0F"/>
    <w:p w:rsidR="00D6729A" w:rsidRDefault="00D6729A" w:rsidP="0056315D">
      <w:r>
        <w:t xml:space="preserve">D’après  </w:t>
      </w:r>
      <w:hyperlink r:id="rId6" w:tooltip="STMG en vidéo" w:history="1">
        <w:r>
          <w:rPr>
            <w:rStyle w:val="Lienhypertexte"/>
          </w:rPr>
          <w:t>STMG en vidéo</w:t>
        </w:r>
      </w:hyperlink>
      <w:r>
        <w:t xml:space="preserve"> : </w:t>
      </w:r>
      <w:r w:rsidRPr="009E57F8">
        <w:rPr>
          <w:rFonts w:ascii="Times New Roman" w:hAnsi="Times New Roman" w:cs="Times New Roman"/>
          <w:sz w:val="24"/>
          <w:szCs w:val="24"/>
          <w:lang w:eastAsia="fr-FR"/>
        </w:rPr>
        <w:t xml:space="preserve">  </w:t>
      </w:r>
      <w:hyperlink r:id="rId7" w:tooltip="L’importance du management en STMG" w:history="1">
        <w:r w:rsidRPr="009E57F8">
          <w:rPr>
            <w:rFonts w:ascii="Times New Roman" w:hAnsi="Times New Roman" w:cs="Times New Roman"/>
            <w:color w:val="0000FF"/>
            <w:sz w:val="24"/>
            <w:szCs w:val="24"/>
            <w:u w:val="single"/>
            <w:lang w:eastAsia="fr-FR"/>
          </w:rPr>
          <w:t>L’importance du management en STMG</w:t>
        </w:r>
      </w:hyperlink>
    </w:p>
    <w:p w:rsidR="00D6729A" w:rsidRPr="00535873" w:rsidRDefault="00D31664" w:rsidP="00535873">
      <w:pPr>
        <w:rPr>
          <w:rStyle w:val="lev"/>
          <w:rFonts w:ascii="Times New Roman" w:hAnsi="Times New Roman" w:cs="Times New Roman"/>
        </w:rPr>
      </w:pPr>
      <w:hyperlink r:id="rId8" w:tooltip="Comment les sciences de gestion s’articulent-elles avec les autres disciplines de STMG et le management en particulier ?" w:history="1">
        <w:r w:rsidR="00D6729A" w:rsidRPr="00535873">
          <w:rPr>
            <w:rStyle w:val="Lienhypertexte"/>
            <w:rFonts w:ascii="Times New Roman" w:hAnsi="Times New Roman" w:cs="Times New Roman"/>
          </w:rPr>
          <w:t>Comment les sciences de gestion s’articulent-elles avec les autres disciplines de STMG et le management en particulier ?</w:t>
        </w:r>
      </w:hyperlink>
    </w:p>
    <w:p w:rsidR="00D6729A" w:rsidRPr="00470ABB" w:rsidRDefault="00D6729A" w:rsidP="008A7E38">
      <w:pPr>
        <w:spacing w:before="240"/>
        <w:jc w:val="both"/>
        <w:rPr>
          <w:rFonts w:ascii="Times New Roman" w:hAnsi="Times New Roman" w:cs="Times New Roman"/>
          <w:sz w:val="24"/>
          <w:szCs w:val="24"/>
        </w:rPr>
      </w:pPr>
      <w:r w:rsidRPr="00535873">
        <w:rPr>
          <w:rFonts w:ascii="Times New Roman" w:hAnsi="Times New Roman" w:cs="Times New Roman"/>
          <w:sz w:val="24"/>
          <w:szCs w:val="24"/>
        </w:rPr>
        <w:t xml:space="preserve">« Le </w:t>
      </w:r>
      <w:r w:rsidRPr="00535873">
        <w:rPr>
          <w:rFonts w:ascii="Times New Roman" w:hAnsi="Times New Roman" w:cs="Times New Roman"/>
          <w:b/>
          <w:bCs/>
          <w:sz w:val="24"/>
          <w:szCs w:val="24"/>
        </w:rPr>
        <w:t>management</w:t>
      </w:r>
      <w:r w:rsidRPr="00535873">
        <w:rPr>
          <w:rFonts w:ascii="Times New Roman" w:hAnsi="Times New Roman" w:cs="Times New Roman"/>
          <w:sz w:val="24"/>
          <w:szCs w:val="24"/>
        </w:rPr>
        <w:t xml:space="preserve"> s’intéresse principalement au pilotage des activités, au développement des structures et  à la conduite des hommes en situation de travail. Il se différencie  assez nettement de la </w:t>
      </w:r>
      <w:r w:rsidRPr="00535873">
        <w:rPr>
          <w:rFonts w:ascii="Times New Roman" w:hAnsi="Times New Roman" w:cs="Times New Roman"/>
          <w:b/>
          <w:bCs/>
          <w:sz w:val="24"/>
          <w:szCs w:val="24"/>
        </w:rPr>
        <w:t>gestion</w:t>
      </w:r>
      <w:r w:rsidRPr="00535873">
        <w:rPr>
          <w:rFonts w:ascii="Times New Roman" w:hAnsi="Times New Roman" w:cs="Times New Roman"/>
          <w:sz w:val="24"/>
          <w:szCs w:val="24"/>
        </w:rPr>
        <w:t xml:space="preserve"> qui fait plutôt référence à la recherche de l’allocation optimale des ressources rares. […] Il s’agit de faire face aux défis de la maîtrise des coûts, de la qualité, du respect des délais, de la flexibilité, mais aussi de la variété de  l’offre. Le management s’intéresse à l’action collective, il a une histoire, il a ses propres mythes, ses propres croyances mais ne peut en aucun cas tout traiter ou tout résoudre. »</w:t>
      </w:r>
      <w:r w:rsidRPr="00535873">
        <w:rPr>
          <w:rStyle w:val="Appelnotedebasdep"/>
          <w:rFonts w:ascii="Times New Roman" w:hAnsi="Times New Roman" w:cs="Times New Roman"/>
          <w:sz w:val="24"/>
          <w:szCs w:val="24"/>
        </w:rPr>
        <w:footnoteReference w:id="2"/>
      </w:r>
    </w:p>
    <w:p w:rsidR="00D6729A" w:rsidRDefault="00D6729A" w:rsidP="008A7E38">
      <w:pPr>
        <w:spacing w:before="240"/>
        <w:jc w:val="both"/>
        <w:rPr>
          <w:rFonts w:ascii="Times New Roman" w:hAnsi="Times New Roman" w:cs="Times New Roman"/>
        </w:rPr>
      </w:pPr>
      <w:r>
        <w:rPr>
          <w:rFonts w:ascii="Times New Roman" w:hAnsi="Times New Roman" w:cs="Times New Roman"/>
        </w:rPr>
        <w:t>Vision retenue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D6729A" w:rsidRPr="006C70AE" w:rsidTr="00470ABB">
        <w:trPr>
          <w:trHeight w:val="397"/>
        </w:trPr>
        <w:tc>
          <w:tcPr>
            <w:tcW w:w="4606" w:type="dxa"/>
            <w:vAlign w:val="center"/>
          </w:tcPr>
          <w:p w:rsidR="00D6729A" w:rsidRPr="006C70AE" w:rsidRDefault="00D6729A" w:rsidP="00470ABB">
            <w:pPr>
              <w:spacing w:after="0" w:line="240" w:lineRule="auto"/>
              <w:jc w:val="center"/>
              <w:rPr>
                <w:rFonts w:ascii="Times New Roman" w:hAnsi="Times New Roman" w:cs="Times New Roman"/>
              </w:rPr>
            </w:pPr>
            <w:r w:rsidRPr="006C70AE">
              <w:rPr>
                <w:rFonts w:ascii="Times New Roman" w:hAnsi="Times New Roman" w:cs="Times New Roman"/>
              </w:rPr>
              <w:t xml:space="preserve">… dans l’enseignement de </w:t>
            </w:r>
            <w:r w:rsidRPr="006C70AE">
              <w:rPr>
                <w:rFonts w:ascii="Times New Roman" w:hAnsi="Times New Roman" w:cs="Times New Roman"/>
                <w:b/>
                <w:bCs/>
              </w:rPr>
              <w:t>Management</w:t>
            </w:r>
          </w:p>
        </w:tc>
        <w:tc>
          <w:tcPr>
            <w:tcW w:w="4606" w:type="dxa"/>
            <w:vAlign w:val="center"/>
          </w:tcPr>
          <w:p w:rsidR="00D6729A" w:rsidRPr="006C70AE" w:rsidRDefault="00D6729A" w:rsidP="00470ABB">
            <w:pPr>
              <w:spacing w:after="0" w:line="240" w:lineRule="auto"/>
              <w:jc w:val="center"/>
              <w:rPr>
                <w:rFonts w:ascii="Times New Roman" w:hAnsi="Times New Roman" w:cs="Times New Roman"/>
              </w:rPr>
            </w:pPr>
            <w:r w:rsidRPr="006C70AE">
              <w:rPr>
                <w:rFonts w:ascii="Times New Roman" w:hAnsi="Times New Roman" w:cs="Times New Roman"/>
              </w:rPr>
              <w:t xml:space="preserve">… dans l’enseignement de </w:t>
            </w:r>
            <w:r w:rsidRPr="006C70AE">
              <w:rPr>
                <w:rFonts w:ascii="Times New Roman" w:hAnsi="Times New Roman" w:cs="Times New Roman"/>
                <w:b/>
                <w:bCs/>
              </w:rPr>
              <w:t>Sciences de gestion</w:t>
            </w:r>
          </w:p>
        </w:tc>
      </w:tr>
      <w:tr w:rsidR="00D6729A" w:rsidRPr="006C70AE" w:rsidTr="00470ABB">
        <w:trPr>
          <w:trHeight w:val="397"/>
        </w:trPr>
        <w:tc>
          <w:tcPr>
            <w:tcW w:w="9212" w:type="dxa"/>
            <w:gridSpan w:val="2"/>
            <w:vAlign w:val="center"/>
          </w:tcPr>
          <w:p w:rsidR="00D6729A" w:rsidRPr="006C70AE" w:rsidRDefault="00D6729A" w:rsidP="00470ABB">
            <w:pPr>
              <w:spacing w:after="0" w:line="240" w:lineRule="auto"/>
              <w:jc w:val="center"/>
              <w:rPr>
                <w:rFonts w:ascii="Times New Roman" w:hAnsi="Times New Roman" w:cs="Times New Roman"/>
              </w:rPr>
            </w:pPr>
            <w:r w:rsidRPr="006C70AE">
              <w:rPr>
                <w:rFonts w:ascii="Times New Roman" w:hAnsi="Times New Roman" w:cs="Times New Roman"/>
              </w:rPr>
              <w:t>« Ensemble de concepts, d’outils et démarches …</w:t>
            </w:r>
          </w:p>
        </w:tc>
      </w:tr>
      <w:tr w:rsidR="00D6729A" w:rsidRPr="006C70AE">
        <w:tc>
          <w:tcPr>
            <w:tcW w:w="4606" w:type="dxa"/>
          </w:tcPr>
          <w:p w:rsidR="00D6729A" w:rsidRPr="006C70AE" w:rsidRDefault="00D6729A" w:rsidP="006C70AE">
            <w:pPr>
              <w:spacing w:before="240" w:after="0" w:line="240" w:lineRule="auto"/>
              <w:jc w:val="both"/>
              <w:rPr>
                <w:rFonts w:ascii="Times New Roman" w:hAnsi="Times New Roman" w:cs="Times New Roman"/>
              </w:rPr>
            </w:pPr>
            <w:r w:rsidRPr="006C70AE">
              <w:rPr>
                <w:rFonts w:ascii="Times New Roman" w:hAnsi="Times New Roman" w:cs="Times New Roman"/>
              </w:rPr>
              <w:t xml:space="preserve">… permettant à une </w:t>
            </w:r>
            <w:r w:rsidRPr="006C70AE">
              <w:rPr>
                <w:rFonts w:ascii="Times New Roman" w:hAnsi="Times New Roman" w:cs="Times New Roman"/>
                <w:b/>
                <w:bCs/>
              </w:rPr>
              <w:t>organisation</w:t>
            </w:r>
            <w:r w:rsidRPr="006C70AE">
              <w:rPr>
                <w:rFonts w:ascii="Times New Roman" w:hAnsi="Times New Roman" w:cs="Times New Roman"/>
              </w:rPr>
              <w:t xml:space="preserve"> ouverte sur son environnement d’assurer sa pérennité et son développement, en définissant et mettant en œuvre une stratégie qui nécessite de mobiliser des ressources. »</w:t>
            </w:r>
          </w:p>
          <w:p w:rsidR="00D6729A" w:rsidRPr="006C70AE" w:rsidRDefault="00D6729A" w:rsidP="006C70AE">
            <w:pPr>
              <w:spacing w:before="240" w:after="0" w:line="240" w:lineRule="auto"/>
              <w:jc w:val="both"/>
              <w:rPr>
                <w:rFonts w:ascii="Times New Roman" w:hAnsi="Times New Roman" w:cs="Times New Roman"/>
              </w:rPr>
            </w:pPr>
          </w:p>
          <w:p w:rsidR="00D6729A" w:rsidRPr="006C70AE" w:rsidRDefault="00D6729A" w:rsidP="006C70AE">
            <w:pPr>
              <w:spacing w:before="240" w:after="0" w:line="240" w:lineRule="auto"/>
              <w:jc w:val="both"/>
              <w:rPr>
                <w:rFonts w:ascii="Times New Roman" w:hAnsi="Times New Roman" w:cs="Times New Roman"/>
              </w:rPr>
            </w:pPr>
          </w:p>
          <w:p w:rsidR="00D6729A" w:rsidRPr="006C70AE" w:rsidRDefault="00D6729A" w:rsidP="006C70AE">
            <w:pPr>
              <w:spacing w:before="240" w:after="0" w:line="240" w:lineRule="auto"/>
              <w:jc w:val="both"/>
              <w:rPr>
                <w:rFonts w:ascii="Times New Roman" w:hAnsi="Times New Roman" w:cs="Times New Roman"/>
              </w:rPr>
            </w:pPr>
          </w:p>
          <w:p w:rsidR="00D6729A" w:rsidRPr="006C70AE" w:rsidRDefault="00D6729A" w:rsidP="006C70AE">
            <w:pPr>
              <w:spacing w:before="240" w:after="0" w:line="240" w:lineRule="auto"/>
              <w:jc w:val="both"/>
              <w:rPr>
                <w:rFonts w:ascii="Times New Roman" w:hAnsi="Times New Roman" w:cs="Times New Roman"/>
              </w:rPr>
            </w:pPr>
            <w:r w:rsidRPr="006C70AE">
              <w:rPr>
                <w:rFonts w:ascii="Times New Roman" w:hAnsi="Times New Roman" w:cs="Times New Roman"/>
              </w:rPr>
              <w:sym w:font="Wingdings" w:char="F0E8"/>
            </w:r>
            <w:r w:rsidRPr="006C70AE">
              <w:rPr>
                <w:rFonts w:ascii="Times New Roman" w:hAnsi="Times New Roman" w:cs="Times New Roman"/>
              </w:rPr>
              <w:t xml:space="preserve"> Définir et mettre en  œuvre une stratégie qui nécessite de mobiliser des ressources</w:t>
            </w:r>
          </w:p>
          <w:p w:rsidR="00D6729A" w:rsidRPr="006C70AE" w:rsidRDefault="00D6729A" w:rsidP="006C70AE">
            <w:pPr>
              <w:spacing w:before="240" w:after="0" w:line="240" w:lineRule="auto"/>
              <w:jc w:val="both"/>
              <w:rPr>
                <w:rFonts w:ascii="Times New Roman" w:hAnsi="Times New Roman" w:cs="Times New Roman"/>
              </w:rPr>
            </w:pPr>
          </w:p>
          <w:p w:rsidR="00D6729A" w:rsidRPr="006C70AE" w:rsidRDefault="00D6729A" w:rsidP="006C70AE">
            <w:pPr>
              <w:spacing w:after="0" w:line="240" w:lineRule="auto"/>
              <w:jc w:val="both"/>
              <w:rPr>
                <w:rFonts w:ascii="Times New Roman" w:hAnsi="Times New Roman" w:cs="Times New Roman"/>
              </w:rPr>
            </w:pPr>
            <w:r w:rsidRPr="006C70AE">
              <w:rPr>
                <w:rFonts w:ascii="Times New Roman" w:hAnsi="Times New Roman" w:cs="Times New Roman"/>
              </w:rPr>
              <w:sym w:font="Wingdings" w:char="F0E8"/>
            </w:r>
            <w:r w:rsidRPr="006C70AE">
              <w:rPr>
                <w:rFonts w:ascii="Times New Roman" w:hAnsi="Times New Roman" w:cs="Times New Roman"/>
              </w:rPr>
              <w:t xml:space="preserve"> Actions qui engagent l’organisation à moyen ou long terme</w:t>
            </w:r>
          </w:p>
          <w:p w:rsidR="00D6729A" w:rsidRPr="006C70AE" w:rsidRDefault="00D6729A" w:rsidP="006C70AE">
            <w:pPr>
              <w:spacing w:after="0" w:line="240" w:lineRule="auto"/>
              <w:jc w:val="both"/>
              <w:rPr>
                <w:rFonts w:ascii="Times New Roman" w:hAnsi="Times New Roman" w:cs="Times New Roman"/>
              </w:rPr>
            </w:pPr>
          </w:p>
        </w:tc>
        <w:tc>
          <w:tcPr>
            <w:tcW w:w="4606" w:type="dxa"/>
          </w:tcPr>
          <w:p w:rsidR="00D6729A" w:rsidRPr="006C70AE" w:rsidRDefault="00D6729A" w:rsidP="006C70AE">
            <w:pPr>
              <w:spacing w:before="240" w:after="0" w:line="240" w:lineRule="auto"/>
              <w:jc w:val="both"/>
              <w:rPr>
                <w:rFonts w:ascii="Times New Roman" w:hAnsi="Times New Roman" w:cs="Times New Roman"/>
              </w:rPr>
            </w:pPr>
            <w:r w:rsidRPr="006C70AE">
              <w:rPr>
                <w:rFonts w:ascii="Times New Roman" w:hAnsi="Times New Roman" w:cs="Times New Roman"/>
              </w:rPr>
              <w:t xml:space="preserve">…  permettant d’analyser et de comprendre le fonctionnement des </w:t>
            </w:r>
            <w:r w:rsidRPr="006C70AE">
              <w:rPr>
                <w:rFonts w:ascii="Times New Roman" w:hAnsi="Times New Roman" w:cs="Times New Roman"/>
                <w:b/>
                <w:bCs/>
              </w:rPr>
              <w:t>organisations</w:t>
            </w:r>
            <w:r w:rsidRPr="006C70AE">
              <w:rPr>
                <w:rFonts w:ascii="Times New Roman" w:hAnsi="Times New Roman" w:cs="Times New Roman"/>
              </w:rPr>
              <w:t>, à travers leur structure et les processus organisationnels. Les Sciences de gestion  visent à orienter et coordonner les ressources des organisations vers la recherche de la performance et à traiter les tensions qui les traversent. régulation des tensions entre les enjeux collectifs et les aspirations individuelles qui les traversent »</w:t>
            </w:r>
          </w:p>
          <w:p w:rsidR="00D6729A" w:rsidRPr="006C70AE" w:rsidRDefault="00D6729A" w:rsidP="006C70AE">
            <w:pPr>
              <w:spacing w:before="240" w:after="0" w:line="240" w:lineRule="auto"/>
              <w:jc w:val="both"/>
              <w:rPr>
                <w:rFonts w:ascii="Times New Roman" w:hAnsi="Times New Roman" w:cs="Times New Roman"/>
              </w:rPr>
            </w:pPr>
          </w:p>
          <w:p w:rsidR="00D6729A" w:rsidRPr="006C70AE" w:rsidRDefault="00D6729A" w:rsidP="006C70AE">
            <w:pPr>
              <w:spacing w:before="240" w:after="0" w:line="240" w:lineRule="auto"/>
              <w:jc w:val="both"/>
              <w:rPr>
                <w:rFonts w:ascii="Times New Roman" w:hAnsi="Times New Roman" w:cs="Times New Roman"/>
              </w:rPr>
            </w:pPr>
            <w:r w:rsidRPr="006C70AE">
              <w:rPr>
                <w:rFonts w:ascii="Times New Roman" w:hAnsi="Times New Roman" w:cs="Times New Roman"/>
              </w:rPr>
              <w:sym w:font="Wingdings" w:char="F0E8"/>
            </w:r>
            <w:r w:rsidRPr="006C70AE">
              <w:rPr>
                <w:rFonts w:ascii="Times New Roman" w:hAnsi="Times New Roman" w:cs="Times New Roman"/>
              </w:rPr>
              <w:t xml:space="preserve"> Sciences de la décision et de l’action qui s’appliquent à toute organisation pour lui permettre d’atteindre ses objectifs</w:t>
            </w:r>
          </w:p>
          <w:p w:rsidR="00D6729A" w:rsidRPr="006C70AE" w:rsidRDefault="00D6729A" w:rsidP="006C70AE">
            <w:pPr>
              <w:spacing w:before="240" w:after="0" w:line="240" w:lineRule="auto"/>
              <w:jc w:val="both"/>
              <w:rPr>
                <w:rFonts w:ascii="Times New Roman" w:hAnsi="Times New Roman" w:cs="Times New Roman"/>
              </w:rPr>
            </w:pPr>
            <w:r w:rsidRPr="006C70AE">
              <w:rPr>
                <w:rFonts w:ascii="Times New Roman" w:hAnsi="Times New Roman" w:cs="Times New Roman"/>
              </w:rPr>
              <w:sym w:font="Wingdings" w:char="F0E8"/>
            </w:r>
            <w:r w:rsidRPr="006C70AE">
              <w:rPr>
                <w:rFonts w:ascii="Times New Roman" w:hAnsi="Times New Roman" w:cs="Times New Roman"/>
              </w:rPr>
              <w:t xml:space="preserve"> décisions, portée à court terme, prises pour atteindre les objectifs fixés au niveau stratégique et conduisant à l’allocation optimale des ressources.</w:t>
            </w:r>
          </w:p>
        </w:tc>
      </w:tr>
    </w:tbl>
    <w:p w:rsidR="00D6729A" w:rsidRDefault="00D6729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D6729A" w:rsidRPr="006C70AE" w:rsidTr="00470ABB">
        <w:trPr>
          <w:trHeight w:val="397"/>
        </w:trPr>
        <w:tc>
          <w:tcPr>
            <w:tcW w:w="9212" w:type="dxa"/>
            <w:gridSpan w:val="2"/>
            <w:tcBorders>
              <w:left w:val="nil"/>
              <w:right w:val="nil"/>
            </w:tcBorders>
            <w:vAlign w:val="center"/>
          </w:tcPr>
          <w:p w:rsidR="00D6729A" w:rsidRPr="00470ABB" w:rsidRDefault="00470ABB" w:rsidP="00470ABB">
            <w:pPr>
              <w:spacing w:after="0" w:line="240" w:lineRule="auto"/>
              <w:rPr>
                <w:rFonts w:ascii="Times New Roman" w:hAnsi="Times New Roman" w:cs="Times New Roman"/>
                <w:b/>
              </w:rPr>
            </w:pPr>
            <w:r w:rsidRPr="00470ABB">
              <w:rPr>
                <w:rFonts w:ascii="Times New Roman" w:hAnsi="Times New Roman" w:cs="Times New Roman"/>
                <w:b/>
              </w:rPr>
              <w:t>M</w:t>
            </w:r>
            <w:r w:rsidR="00D6729A" w:rsidRPr="00470ABB">
              <w:rPr>
                <w:rFonts w:ascii="Times New Roman" w:hAnsi="Times New Roman" w:cs="Times New Roman"/>
                <w:b/>
              </w:rPr>
              <w:t>anagement et SDG s’intéressent aux forces qui agissent sur et dans l’organisation</w:t>
            </w:r>
          </w:p>
        </w:tc>
      </w:tr>
      <w:tr w:rsidR="00D6729A" w:rsidRPr="006C70AE">
        <w:tc>
          <w:tcPr>
            <w:tcW w:w="4606" w:type="dxa"/>
          </w:tcPr>
          <w:p w:rsidR="00D6729A" w:rsidRPr="006C70AE" w:rsidRDefault="00D6729A" w:rsidP="006C70AE">
            <w:pPr>
              <w:spacing w:after="0" w:line="240" w:lineRule="auto"/>
              <w:jc w:val="both"/>
              <w:rPr>
                <w:rFonts w:ascii="Times New Roman" w:hAnsi="Times New Roman" w:cs="Times New Roman"/>
                <w:b/>
                <w:bCs/>
              </w:rPr>
            </w:pPr>
            <w:r w:rsidRPr="006C70AE">
              <w:rPr>
                <w:rFonts w:ascii="Times New Roman" w:hAnsi="Times New Roman" w:cs="Times New Roman"/>
              </w:rPr>
              <w:t xml:space="preserve">Le management s’intéresse principalement à l’organisation en tant que  </w:t>
            </w:r>
            <w:r w:rsidRPr="006C70AE">
              <w:rPr>
                <w:rFonts w:ascii="Times New Roman" w:hAnsi="Times New Roman" w:cs="Times New Roman"/>
                <w:b/>
                <w:bCs/>
              </w:rPr>
              <w:t xml:space="preserve">système ouvert sur son environnement </w:t>
            </w:r>
          </w:p>
          <w:p w:rsidR="00D6729A" w:rsidRPr="006C70AE" w:rsidRDefault="00D6729A" w:rsidP="006C70AE">
            <w:pPr>
              <w:spacing w:after="0" w:line="240" w:lineRule="auto"/>
              <w:jc w:val="both"/>
              <w:rPr>
                <w:rFonts w:ascii="Times New Roman" w:hAnsi="Times New Roman" w:cs="Times New Roman"/>
              </w:rPr>
            </w:pPr>
            <w:r w:rsidRPr="006C70AE">
              <w:rPr>
                <w:rFonts w:ascii="Times New Roman" w:hAnsi="Times New Roman" w:cs="Times New Roman"/>
              </w:rPr>
              <w:sym w:font="Wingdings" w:char="F0E8"/>
            </w:r>
            <w:r w:rsidRPr="006C70AE">
              <w:rPr>
                <w:rFonts w:ascii="Times New Roman" w:hAnsi="Times New Roman" w:cs="Times New Roman"/>
              </w:rPr>
              <w:t xml:space="preserve"> analyse des opportunités et menaces engageant la pérennité et le développement de l’organisation </w:t>
            </w:r>
          </w:p>
        </w:tc>
        <w:tc>
          <w:tcPr>
            <w:tcW w:w="4606" w:type="dxa"/>
          </w:tcPr>
          <w:p w:rsidR="00D6729A" w:rsidRPr="006C70AE" w:rsidRDefault="00D6729A" w:rsidP="006C70AE">
            <w:pPr>
              <w:spacing w:after="0" w:line="240" w:lineRule="auto"/>
              <w:jc w:val="both"/>
              <w:rPr>
                <w:rFonts w:ascii="Times New Roman" w:hAnsi="Times New Roman" w:cs="Times New Roman"/>
              </w:rPr>
            </w:pPr>
            <w:r w:rsidRPr="006C70AE">
              <w:rPr>
                <w:rFonts w:ascii="Times New Roman" w:hAnsi="Times New Roman" w:cs="Times New Roman"/>
              </w:rPr>
              <w:t xml:space="preserve">Les SDG portent un </w:t>
            </w:r>
            <w:r w:rsidRPr="006C70AE">
              <w:rPr>
                <w:rFonts w:ascii="Times New Roman" w:hAnsi="Times New Roman" w:cs="Times New Roman"/>
                <w:b/>
                <w:bCs/>
              </w:rPr>
              <w:t>regard interne</w:t>
            </w:r>
            <w:r w:rsidRPr="006C70AE">
              <w:rPr>
                <w:rFonts w:ascii="Times New Roman" w:hAnsi="Times New Roman" w:cs="Times New Roman"/>
              </w:rPr>
              <w:t xml:space="preserve"> sur l’organisation</w:t>
            </w:r>
          </w:p>
          <w:p w:rsidR="00D6729A" w:rsidRPr="006C70AE" w:rsidRDefault="00D6729A" w:rsidP="006C70AE">
            <w:pPr>
              <w:spacing w:after="0" w:line="240" w:lineRule="auto"/>
              <w:jc w:val="both"/>
              <w:rPr>
                <w:rFonts w:ascii="Times New Roman" w:hAnsi="Times New Roman" w:cs="Times New Roman"/>
              </w:rPr>
            </w:pPr>
          </w:p>
          <w:p w:rsidR="00D6729A" w:rsidRPr="006C70AE" w:rsidRDefault="00D6729A" w:rsidP="006C70AE">
            <w:pPr>
              <w:spacing w:after="0" w:line="240" w:lineRule="auto"/>
              <w:jc w:val="both"/>
              <w:rPr>
                <w:rFonts w:ascii="Times New Roman" w:hAnsi="Times New Roman" w:cs="Times New Roman"/>
              </w:rPr>
            </w:pPr>
            <w:r w:rsidRPr="006C70AE">
              <w:rPr>
                <w:rFonts w:ascii="Times New Roman" w:hAnsi="Times New Roman" w:cs="Times New Roman"/>
              </w:rPr>
              <w:sym w:font="Wingdings" w:char="F0E8"/>
            </w:r>
            <w:r w:rsidRPr="006C70AE">
              <w:rPr>
                <w:rFonts w:ascii="Times New Roman" w:hAnsi="Times New Roman" w:cs="Times New Roman"/>
              </w:rPr>
              <w:t xml:space="preserve"> Analyse de ces forces comme des tensions posant des problèmes de gestion</w:t>
            </w:r>
          </w:p>
        </w:tc>
      </w:tr>
    </w:tbl>
    <w:p w:rsidR="00D6729A" w:rsidRDefault="00D6729A" w:rsidP="008A7E38">
      <w:pPr>
        <w:jc w:val="both"/>
        <w:rPr>
          <w:rFonts w:ascii="Times New Roman" w:hAnsi="Times New Roman" w:cs="Times New Roman"/>
        </w:rPr>
      </w:pPr>
    </w:p>
    <w:p w:rsidR="00F8233A" w:rsidRDefault="00F8233A" w:rsidP="008A7E38">
      <w:pPr>
        <w:jc w:val="both"/>
        <w:rPr>
          <w:rFonts w:ascii="Times New Roman" w:hAnsi="Times New Roman" w:cs="Times New Roman"/>
        </w:rPr>
      </w:pPr>
    </w:p>
    <w:p w:rsidR="00F8233A" w:rsidRDefault="00F8233A" w:rsidP="008A7E38">
      <w:pPr>
        <w:jc w:val="both"/>
        <w:rPr>
          <w:rFonts w:ascii="Times New Roman" w:hAnsi="Times New Roman" w:cs="Times New Roman"/>
        </w:rPr>
      </w:pPr>
    </w:p>
    <w:p w:rsidR="00D6729A" w:rsidRDefault="00D6729A" w:rsidP="008A7E38">
      <w:pPr>
        <w:spacing w:before="240"/>
        <w:jc w:val="both"/>
        <w:rPr>
          <w:rFonts w:ascii="Times New Roman" w:hAnsi="Times New Roman" w:cs="Times New Roman"/>
        </w:rPr>
      </w:pPr>
      <w:r>
        <w:rPr>
          <w:rFonts w:ascii="Times New Roman" w:hAnsi="Times New Roman" w:cs="Times New Roman"/>
        </w:rPr>
        <w:t>Les enseignements de management et SDG sont liés par nature :</w:t>
      </w:r>
    </w:p>
    <w:p w:rsidR="00D6729A" w:rsidRDefault="00470ABB" w:rsidP="008A7E38">
      <w:pPr>
        <w:spacing w:before="240"/>
        <w:jc w:val="both"/>
        <w:rPr>
          <w:rFonts w:ascii="Times New Roman" w:hAnsi="Times New Roman" w:cs="Times New Roman"/>
        </w:rPr>
      </w:pPr>
      <w:r w:rsidRPr="00470ABB">
        <w:rPr>
          <w:rFonts w:ascii="Times New Roman" w:hAnsi="Times New Roman" w:cs="Times New Roman"/>
          <w:b/>
          <w:color w:val="548DD4" w:themeColor="text2" w:themeTint="99"/>
          <w:sz w:val="24"/>
          <w:szCs w:val="24"/>
        </w:rPr>
        <w:t>T</w:t>
      </w:r>
      <w:r w:rsidR="00D6729A" w:rsidRPr="00470ABB">
        <w:rPr>
          <w:rFonts w:ascii="Times New Roman" w:hAnsi="Times New Roman" w:cs="Times New Roman"/>
          <w:b/>
          <w:color w:val="548DD4" w:themeColor="text2" w:themeTint="99"/>
          <w:sz w:val="24"/>
          <w:szCs w:val="24"/>
        </w:rPr>
        <w:t>oute décision de gestion n’a de sens qu’en référence à une pratique managériale.</w:t>
      </w:r>
    </w:p>
    <w:p w:rsidR="00D6729A" w:rsidRDefault="00D31664" w:rsidP="008A7E38">
      <w:pPr>
        <w:spacing w:before="240"/>
        <w:jc w:val="both"/>
        <w:rPr>
          <w:rFonts w:ascii="Times New Roman" w:hAnsi="Times New Roman" w:cs="Times New Roman"/>
        </w:rPr>
      </w:pPr>
      <w:r w:rsidRPr="00D31664">
        <w:rPr>
          <w:noProof/>
          <w:lang w:eastAsia="fr-FR"/>
        </w:rPr>
        <w:pict>
          <v:oval id="_x0000_s1026" style="position:absolute;left:0;text-align:left;margin-left:232.9pt;margin-top:3.3pt;width:110.25pt;height:44.25pt;z-index:2">
            <v:textbox>
              <w:txbxContent>
                <w:p w:rsidR="00D6729A" w:rsidRPr="00310136" w:rsidRDefault="00D6729A" w:rsidP="00310136">
                  <w:pPr>
                    <w:jc w:val="center"/>
                    <w:rPr>
                      <w:sz w:val="20"/>
                      <w:szCs w:val="20"/>
                    </w:rPr>
                  </w:pPr>
                  <w:r>
                    <w:rPr>
                      <w:sz w:val="20"/>
                      <w:szCs w:val="20"/>
                    </w:rPr>
                    <w:t>Pratique managériale</w:t>
                  </w:r>
                </w:p>
              </w:txbxContent>
            </v:textbox>
          </v:oval>
        </w:pict>
      </w:r>
      <w:r w:rsidRPr="00D31664">
        <w:rPr>
          <w:noProof/>
          <w:lang w:eastAsia="fr-FR"/>
        </w:rPr>
        <w:pict>
          <v:oval id="_x0000_s1027" style="position:absolute;left:0;text-align:left;margin-left:64.9pt;margin-top:3.3pt;width:110.25pt;height:44.25pt;z-index:1">
            <v:textbox>
              <w:txbxContent>
                <w:p w:rsidR="00D6729A" w:rsidRPr="00310136" w:rsidRDefault="00D6729A" w:rsidP="00310136">
                  <w:pPr>
                    <w:jc w:val="center"/>
                    <w:rPr>
                      <w:sz w:val="20"/>
                      <w:szCs w:val="20"/>
                    </w:rPr>
                  </w:pPr>
                  <w:r w:rsidRPr="00310136">
                    <w:rPr>
                      <w:sz w:val="20"/>
                      <w:szCs w:val="20"/>
                    </w:rPr>
                    <w:t>Contexte organisationnel</w:t>
                  </w:r>
                </w:p>
              </w:txbxContent>
            </v:textbox>
          </v:oval>
        </w:pict>
      </w:r>
    </w:p>
    <w:p w:rsidR="00D6729A" w:rsidRDefault="00D31664" w:rsidP="008A7E38">
      <w:pPr>
        <w:spacing w:before="240"/>
        <w:jc w:val="both"/>
        <w:rPr>
          <w:rFonts w:ascii="Times New Roman" w:hAnsi="Times New Roman" w:cs="Times New Roman"/>
        </w:rPr>
      </w:pPr>
      <w:r w:rsidRPr="00D31664">
        <w:rPr>
          <w:noProof/>
          <w:lang w:eastAsia="fr-FR"/>
        </w:rPr>
        <w:pict>
          <v:shapetype id="_x0000_t32" coordsize="21600,21600" o:spt="32" o:oned="t" path="m,l21600,21600e" filled="f">
            <v:path arrowok="t" fillok="f" o:connecttype="none"/>
            <o:lock v:ext="edit" shapetype="t"/>
          </v:shapetype>
          <v:shape id="_x0000_s1028" type="#_x0000_t32" style="position:absolute;left:0;text-align:left;margin-left:232.9pt;margin-top:16.5pt;width:29.25pt;height:19.5pt;flip:x;z-index:5" o:connectortype="straight">
            <v:stroke endarrow="block"/>
          </v:shape>
        </w:pict>
      </w:r>
      <w:r w:rsidRPr="00D31664">
        <w:rPr>
          <w:noProof/>
          <w:lang w:eastAsia="fr-FR"/>
        </w:rPr>
        <w:pict>
          <v:shape id="_x0000_s1029" type="#_x0000_t32" style="position:absolute;left:0;text-align:left;margin-left:158.65pt;margin-top:16.5pt;width:21pt;height:19.5pt;z-index:4" o:connectortype="straight">
            <v:stroke endarrow="block"/>
          </v:shape>
        </w:pict>
      </w:r>
    </w:p>
    <w:p w:rsidR="00D6729A" w:rsidRDefault="00D31664" w:rsidP="008A7E38">
      <w:pPr>
        <w:spacing w:before="240"/>
        <w:jc w:val="both"/>
        <w:rPr>
          <w:rFonts w:ascii="Times New Roman" w:hAnsi="Times New Roman" w:cs="Times New Roman"/>
        </w:rPr>
      </w:pPr>
      <w:r w:rsidRPr="00D31664">
        <w:rPr>
          <w:noProof/>
          <w:lang w:eastAsia="fr-FR"/>
        </w:rPr>
        <w:pict>
          <v:oval id="_x0000_s1030" style="position:absolute;left:0;text-align:left;margin-left:151.9pt;margin-top:9.45pt;width:110.25pt;height:44.25pt;z-index:3">
            <v:textbox>
              <w:txbxContent>
                <w:p w:rsidR="00D6729A" w:rsidRPr="00310136" w:rsidRDefault="00D6729A" w:rsidP="00310136">
                  <w:pPr>
                    <w:jc w:val="center"/>
                    <w:rPr>
                      <w:sz w:val="20"/>
                      <w:szCs w:val="20"/>
                    </w:rPr>
                  </w:pPr>
                  <w:r>
                    <w:rPr>
                      <w:sz w:val="20"/>
                      <w:szCs w:val="20"/>
                    </w:rPr>
                    <w:t>Décision de gestion</w:t>
                  </w:r>
                </w:p>
              </w:txbxContent>
            </v:textbox>
          </v:oval>
        </w:pict>
      </w:r>
    </w:p>
    <w:p w:rsidR="00D6729A" w:rsidRDefault="00D6729A" w:rsidP="008A7E38">
      <w:pPr>
        <w:spacing w:before="240"/>
        <w:jc w:val="both"/>
        <w:rPr>
          <w:rFonts w:ascii="Times New Roman" w:hAnsi="Times New Roman" w:cs="Times New Roman"/>
        </w:rPr>
      </w:pPr>
    </w:p>
    <w:p w:rsidR="00D6729A" w:rsidRDefault="00D6729A" w:rsidP="008A7E38">
      <w:pPr>
        <w:spacing w:before="240"/>
        <w:jc w:val="both"/>
        <w:rPr>
          <w:rFonts w:ascii="Times New Roman" w:hAnsi="Times New Roman" w:cs="Times New Roman"/>
        </w:rPr>
      </w:pPr>
    </w:p>
    <w:p w:rsidR="00D6729A" w:rsidRDefault="00D6729A" w:rsidP="008A7E38">
      <w:pPr>
        <w:spacing w:before="240"/>
        <w:jc w:val="both"/>
        <w:rPr>
          <w:rFonts w:ascii="Times New Roman" w:hAnsi="Times New Roman" w:cs="Times New Roman"/>
          <w:b/>
          <w:color w:val="548DD4" w:themeColor="text2" w:themeTint="99"/>
          <w:sz w:val="24"/>
          <w:szCs w:val="24"/>
        </w:rPr>
      </w:pPr>
      <w:r w:rsidRPr="00470ABB">
        <w:rPr>
          <w:rFonts w:ascii="Times New Roman" w:hAnsi="Times New Roman" w:cs="Times New Roman"/>
          <w:b/>
          <w:color w:val="548DD4" w:themeColor="text2" w:themeTint="99"/>
          <w:sz w:val="24"/>
          <w:szCs w:val="24"/>
        </w:rPr>
        <w:t>Exemples de complémentarités et de liens entre les programmes de Management et de SDG de 1ère :</w:t>
      </w:r>
    </w:p>
    <w:p w:rsidR="00470ABB" w:rsidRPr="00470ABB" w:rsidRDefault="00470ABB" w:rsidP="008A7E38">
      <w:pPr>
        <w:spacing w:before="240"/>
        <w:jc w:val="both"/>
        <w:rPr>
          <w:rFonts w:ascii="Times New Roman" w:hAnsi="Times New Roman" w:cs="Times New Roman"/>
          <w:b/>
          <w:color w:val="548DD4" w:themeColor="text2" w:themeTint="99"/>
          <w:sz w:val="24"/>
          <w:szCs w:val="24"/>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D6729A" w:rsidRPr="006C70AE" w:rsidTr="00470ABB">
        <w:trPr>
          <w:trHeight w:val="397"/>
          <w:jc w:val="center"/>
        </w:trPr>
        <w:tc>
          <w:tcPr>
            <w:tcW w:w="4606" w:type="dxa"/>
            <w:vAlign w:val="center"/>
          </w:tcPr>
          <w:p w:rsidR="00D6729A" w:rsidRPr="006C70AE" w:rsidRDefault="00D6729A" w:rsidP="00470ABB">
            <w:pPr>
              <w:spacing w:after="0" w:line="240" w:lineRule="auto"/>
              <w:jc w:val="center"/>
              <w:rPr>
                <w:rFonts w:ascii="Times New Roman" w:hAnsi="Times New Roman" w:cs="Times New Roman"/>
                <w:b/>
                <w:bCs/>
              </w:rPr>
            </w:pPr>
            <w:r w:rsidRPr="006C70AE">
              <w:rPr>
                <w:rFonts w:ascii="Times New Roman" w:hAnsi="Times New Roman" w:cs="Times New Roman"/>
                <w:b/>
                <w:bCs/>
              </w:rPr>
              <w:t>Management</w:t>
            </w:r>
          </w:p>
        </w:tc>
        <w:tc>
          <w:tcPr>
            <w:tcW w:w="4606" w:type="dxa"/>
            <w:vAlign w:val="center"/>
          </w:tcPr>
          <w:p w:rsidR="00D6729A" w:rsidRPr="006C70AE" w:rsidRDefault="00D6729A" w:rsidP="00470ABB">
            <w:pPr>
              <w:spacing w:after="0" w:line="240" w:lineRule="auto"/>
              <w:jc w:val="center"/>
              <w:rPr>
                <w:rFonts w:ascii="Times New Roman" w:hAnsi="Times New Roman" w:cs="Times New Roman"/>
                <w:b/>
                <w:bCs/>
              </w:rPr>
            </w:pPr>
            <w:r w:rsidRPr="006C70AE">
              <w:rPr>
                <w:rFonts w:ascii="Times New Roman" w:hAnsi="Times New Roman" w:cs="Times New Roman"/>
                <w:b/>
                <w:bCs/>
              </w:rPr>
              <w:t>SDG</w:t>
            </w:r>
          </w:p>
        </w:tc>
      </w:tr>
      <w:tr w:rsidR="00D6729A" w:rsidRPr="006C70AE" w:rsidTr="00470ABB">
        <w:trPr>
          <w:jc w:val="center"/>
        </w:trPr>
        <w:tc>
          <w:tcPr>
            <w:tcW w:w="4606" w:type="dxa"/>
            <w:vAlign w:val="center"/>
          </w:tcPr>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1. Rôle du management dans la gestion des organisations.</w:t>
            </w:r>
          </w:p>
        </w:tc>
        <w:tc>
          <w:tcPr>
            <w:tcW w:w="4606" w:type="dxa"/>
            <w:vAlign w:val="center"/>
          </w:tcPr>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1. De l’individu à l’acteur</w:t>
            </w:r>
          </w:p>
        </w:tc>
      </w:tr>
      <w:tr w:rsidR="00D6729A" w:rsidRPr="006C70AE" w:rsidTr="00470ABB">
        <w:trPr>
          <w:jc w:val="center"/>
        </w:trPr>
        <w:tc>
          <w:tcPr>
            <w:tcW w:w="4606" w:type="dxa"/>
            <w:vAlign w:val="center"/>
          </w:tcPr>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1.1 Qu’est-ce qu’une organisation</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Notion : groupe organisé, organisation</w:t>
            </w:r>
          </w:p>
        </w:tc>
        <w:tc>
          <w:tcPr>
            <w:tcW w:w="4606" w:type="dxa"/>
            <w:vAlign w:val="center"/>
          </w:tcPr>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1.1 Comment un individu devient acteur dans une organisation</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Notion : interaction individu-organisation</w:t>
            </w:r>
          </w:p>
        </w:tc>
      </w:tr>
      <w:tr w:rsidR="00D6729A" w:rsidRPr="006C70AE" w:rsidTr="00470ABB">
        <w:trPr>
          <w:jc w:val="center"/>
        </w:trPr>
        <w:tc>
          <w:tcPr>
            <w:tcW w:w="4606" w:type="dxa"/>
            <w:vAlign w:val="center"/>
          </w:tcPr>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1.2 les apports du management à la gestion des organisations</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Notions : Management stratégique/opérationnel, décisions stratégiques/ opérationnelles</w:t>
            </w:r>
          </w:p>
        </w:tc>
        <w:tc>
          <w:tcPr>
            <w:tcW w:w="4606" w:type="dxa"/>
            <w:vAlign w:val="center"/>
          </w:tcPr>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5. Temps et risques</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5.1 La prise en compte du temps modifie-telle la décision</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Notions : horizon temporel et période</w:t>
            </w:r>
          </w:p>
        </w:tc>
      </w:tr>
      <w:tr w:rsidR="00D6729A" w:rsidRPr="006C70AE" w:rsidTr="00470ABB">
        <w:trPr>
          <w:jc w:val="center"/>
        </w:trPr>
        <w:tc>
          <w:tcPr>
            <w:tcW w:w="4606" w:type="dxa"/>
            <w:vAlign w:val="center"/>
          </w:tcPr>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b/>
                <w:bCs/>
              </w:rPr>
              <w:t>2 Critères de différenciation des organisations</w:t>
            </w:r>
            <w:r w:rsidRPr="006C70AE">
              <w:rPr>
                <w:rFonts w:ascii="Times New Roman" w:hAnsi="Times New Roman" w:cs="Times New Roman"/>
              </w:rPr>
              <w:t> : finalités des organisations</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2.1 La finalité de l’entreprise Notions : finalité lucrative ou non, profit, ressources, VA et bénéficiaires, finalité sociale</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2.2 Finalités des organisations publiques</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Service public, missions et principes du service public, ressources fiscales et non fiscales.</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2.3 Rôle des associations</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Objet de l’association, bénévolat/salariat, ressources financières</w:t>
            </w: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p>
        </w:tc>
        <w:tc>
          <w:tcPr>
            <w:tcW w:w="4606" w:type="dxa"/>
            <w:vAlign w:val="center"/>
          </w:tcPr>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3 Gestion et création de valeur</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Pose la question des différents choix de gestion selon les catégories d’organisations</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Notions : objet social, production de l’organisation, valeur sociale, répartition de la VA, valeur financière, valeur perçue…</w:t>
            </w: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4. Évaluation et performance</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Pose la question des critères d’évaluation de la performance selon les catégories d’organisations</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Notions : performance organisationnelle, commerciale, financière, sociale</w:t>
            </w:r>
          </w:p>
        </w:tc>
      </w:tr>
    </w:tbl>
    <w:p w:rsidR="00D6729A" w:rsidRDefault="00D6729A">
      <w:r>
        <w:br w:type="page"/>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470ABB" w:rsidRPr="006C70AE" w:rsidTr="00C25F55">
        <w:trPr>
          <w:trHeight w:val="397"/>
          <w:jc w:val="center"/>
        </w:trPr>
        <w:tc>
          <w:tcPr>
            <w:tcW w:w="4606" w:type="dxa"/>
            <w:vAlign w:val="center"/>
          </w:tcPr>
          <w:p w:rsidR="00470ABB" w:rsidRPr="006C70AE" w:rsidRDefault="00470ABB" w:rsidP="00C25F55">
            <w:pPr>
              <w:spacing w:after="0" w:line="240" w:lineRule="auto"/>
              <w:jc w:val="center"/>
              <w:rPr>
                <w:rFonts w:ascii="Times New Roman" w:hAnsi="Times New Roman" w:cs="Times New Roman"/>
                <w:b/>
                <w:bCs/>
              </w:rPr>
            </w:pPr>
            <w:r w:rsidRPr="006C70AE">
              <w:rPr>
                <w:rFonts w:ascii="Times New Roman" w:hAnsi="Times New Roman" w:cs="Times New Roman"/>
                <w:b/>
                <w:bCs/>
              </w:rPr>
              <w:t>Management</w:t>
            </w:r>
          </w:p>
        </w:tc>
        <w:tc>
          <w:tcPr>
            <w:tcW w:w="4606" w:type="dxa"/>
            <w:vAlign w:val="center"/>
          </w:tcPr>
          <w:p w:rsidR="00470ABB" w:rsidRPr="006C70AE" w:rsidRDefault="00470ABB" w:rsidP="00C25F55">
            <w:pPr>
              <w:spacing w:after="0" w:line="240" w:lineRule="auto"/>
              <w:jc w:val="center"/>
              <w:rPr>
                <w:rFonts w:ascii="Times New Roman" w:hAnsi="Times New Roman" w:cs="Times New Roman"/>
                <w:b/>
                <w:bCs/>
              </w:rPr>
            </w:pPr>
            <w:r w:rsidRPr="006C70AE">
              <w:rPr>
                <w:rFonts w:ascii="Times New Roman" w:hAnsi="Times New Roman" w:cs="Times New Roman"/>
                <w:b/>
                <w:bCs/>
              </w:rPr>
              <w:t>SDG</w:t>
            </w:r>
          </w:p>
        </w:tc>
      </w:tr>
      <w:tr w:rsidR="00D6729A" w:rsidRPr="006C70AE" w:rsidTr="00470ABB">
        <w:trPr>
          <w:jc w:val="center"/>
        </w:trPr>
        <w:tc>
          <w:tcPr>
            <w:tcW w:w="4606" w:type="dxa"/>
          </w:tcPr>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3. Le choix des objectifs et le contrôle stratégique</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3.1 Quels objectifs stratégiques</w:t>
            </w: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3.2 Décisions stratégiques</w:t>
            </w: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3.3 Contrôle stratégique</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Notions : planification stratégique, processus de décision, contrôle stratégique, critères quantitatifs et qualitatifs d’évaluation</w:t>
            </w: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3.4 Le système d’information contribue-t-il à l’efficacité de la prise de décision</w:t>
            </w:r>
          </w:p>
        </w:tc>
        <w:tc>
          <w:tcPr>
            <w:tcW w:w="4606" w:type="dxa"/>
          </w:tcPr>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3 Gestion et création de valeur</w:t>
            </w:r>
          </w:p>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rPr>
              <w:t>3.1 Les choix de gestion d’une organisation dépendent des caractéristiques de son environnement et de son objet social</w:t>
            </w:r>
          </w:p>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5. Temps et risques</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5.1 La prise en compte du temps modifie-telle la décision</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Notions : horizon et période, risques liés aux facteurs externes, facteurs internes de risques liés aux décisions de l’organisation</w:t>
            </w:r>
          </w:p>
          <w:p w:rsidR="00D6729A" w:rsidRPr="006C70AE" w:rsidRDefault="00D6729A" w:rsidP="00470ABB">
            <w:pPr>
              <w:spacing w:after="0" w:line="240" w:lineRule="auto"/>
              <w:rPr>
                <w:rFonts w:ascii="Times New Roman" w:hAnsi="Times New Roman" w:cs="Times New Roman"/>
                <w:b/>
                <w:bCs/>
              </w:rPr>
            </w:pPr>
          </w:p>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3 Gestion et création de valeur</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3.2 différentes formes de valeur</w:t>
            </w:r>
          </w:p>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4. Évaluation et performance</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4.1 organisation performante ?</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Notions : performance organisationnelle, commerciale, financière, sociale</w:t>
            </w:r>
          </w:p>
          <w:p w:rsidR="00D6729A" w:rsidRPr="006C70AE" w:rsidRDefault="00D6729A" w:rsidP="00470ABB">
            <w:pPr>
              <w:spacing w:after="0" w:line="240" w:lineRule="auto"/>
              <w:rPr>
                <w:rFonts w:ascii="Times New Roman" w:hAnsi="Times New Roman" w:cs="Times New Roman"/>
              </w:rPr>
            </w:pPr>
          </w:p>
          <w:p w:rsidR="00D6729A" w:rsidRPr="006C70AE" w:rsidRDefault="00D6729A" w:rsidP="00470ABB">
            <w:pPr>
              <w:spacing w:after="0" w:line="240" w:lineRule="auto"/>
              <w:rPr>
                <w:rFonts w:ascii="Times New Roman" w:hAnsi="Times New Roman" w:cs="Times New Roman"/>
                <w:b/>
                <w:bCs/>
              </w:rPr>
            </w:pPr>
            <w:r w:rsidRPr="006C70AE">
              <w:rPr>
                <w:rFonts w:ascii="Times New Roman" w:hAnsi="Times New Roman" w:cs="Times New Roman"/>
                <w:b/>
                <w:bCs/>
              </w:rPr>
              <w:t>2. Information et intelligence collective</w:t>
            </w:r>
          </w:p>
          <w:p w:rsidR="00D6729A" w:rsidRPr="006C70AE" w:rsidRDefault="00D6729A" w:rsidP="00470ABB">
            <w:pPr>
              <w:spacing w:after="0" w:line="240" w:lineRule="auto"/>
              <w:rPr>
                <w:rFonts w:ascii="Times New Roman" w:hAnsi="Times New Roman" w:cs="Times New Roman"/>
              </w:rPr>
            </w:pPr>
            <w:r w:rsidRPr="006C70AE">
              <w:rPr>
                <w:rFonts w:ascii="Times New Roman" w:hAnsi="Times New Roman" w:cs="Times New Roman"/>
              </w:rPr>
              <w:t>Le SI est une ressource stratégique pour toute organisation et il la structure</w:t>
            </w:r>
          </w:p>
        </w:tc>
      </w:tr>
      <w:tr w:rsidR="00D6729A" w:rsidRPr="006C70AE" w:rsidTr="00470ABB">
        <w:trPr>
          <w:jc w:val="center"/>
        </w:trPr>
        <w:tc>
          <w:tcPr>
            <w:tcW w:w="4606" w:type="dxa"/>
          </w:tcPr>
          <w:p w:rsidR="00D6729A" w:rsidRPr="006C70AE" w:rsidRDefault="00D6729A" w:rsidP="006C70AE">
            <w:pPr>
              <w:spacing w:after="0" w:line="240" w:lineRule="auto"/>
              <w:jc w:val="both"/>
              <w:rPr>
                <w:rFonts w:ascii="Times New Roman" w:hAnsi="Times New Roman" w:cs="Times New Roman"/>
                <w:b/>
                <w:bCs/>
              </w:rPr>
            </w:pPr>
            <w:r w:rsidRPr="006C70AE">
              <w:rPr>
                <w:rFonts w:ascii="Times New Roman" w:hAnsi="Times New Roman" w:cs="Times New Roman"/>
                <w:b/>
                <w:bCs/>
              </w:rPr>
              <w:t>4. L’organisation de la production</w:t>
            </w:r>
          </w:p>
          <w:p w:rsidR="00D6729A" w:rsidRPr="006C70AE" w:rsidRDefault="00D6729A" w:rsidP="006C70AE">
            <w:pPr>
              <w:spacing w:after="0" w:line="240" w:lineRule="auto"/>
              <w:jc w:val="both"/>
              <w:rPr>
                <w:rFonts w:ascii="Times New Roman" w:hAnsi="Times New Roman" w:cs="Times New Roman"/>
              </w:rPr>
            </w:pPr>
            <w:r w:rsidRPr="006C70AE">
              <w:rPr>
                <w:rFonts w:ascii="Times New Roman" w:hAnsi="Times New Roman" w:cs="Times New Roman"/>
              </w:rPr>
              <w:t>4.1 Mode de production</w:t>
            </w:r>
          </w:p>
          <w:p w:rsidR="00D6729A" w:rsidRPr="006C70AE" w:rsidRDefault="00D6729A" w:rsidP="006C70AE">
            <w:pPr>
              <w:spacing w:after="0" w:line="240" w:lineRule="auto"/>
              <w:jc w:val="both"/>
              <w:rPr>
                <w:rFonts w:ascii="Times New Roman" w:hAnsi="Times New Roman" w:cs="Times New Roman"/>
              </w:rPr>
            </w:pPr>
          </w:p>
          <w:p w:rsidR="00D6729A" w:rsidRPr="006C70AE" w:rsidRDefault="00D6729A" w:rsidP="006C70AE">
            <w:pPr>
              <w:spacing w:after="0" w:line="240" w:lineRule="auto"/>
              <w:jc w:val="both"/>
              <w:rPr>
                <w:rFonts w:ascii="Times New Roman" w:hAnsi="Times New Roman" w:cs="Times New Roman"/>
              </w:rPr>
            </w:pPr>
            <w:r w:rsidRPr="006C70AE">
              <w:rPr>
                <w:rFonts w:ascii="Times New Roman" w:hAnsi="Times New Roman" w:cs="Times New Roman"/>
              </w:rPr>
              <w:t>4.2 organisation du travail souple ou rigide ?</w:t>
            </w:r>
          </w:p>
          <w:p w:rsidR="00D6729A" w:rsidRPr="006C70AE" w:rsidRDefault="00D6729A" w:rsidP="006C70AE">
            <w:pPr>
              <w:spacing w:after="0" w:line="240" w:lineRule="auto"/>
              <w:jc w:val="both"/>
              <w:rPr>
                <w:rFonts w:ascii="Times New Roman" w:hAnsi="Times New Roman" w:cs="Times New Roman"/>
              </w:rPr>
            </w:pPr>
          </w:p>
          <w:p w:rsidR="00D6729A" w:rsidRPr="006C70AE" w:rsidRDefault="00D6729A" w:rsidP="006C70AE">
            <w:pPr>
              <w:spacing w:after="0" w:line="240" w:lineRule="auto"/>
              <w:jc w:val="both"/>
              <w:rPr>
                <w:rFonts w:ascii="Times New Roman" w:hAnsi="Times New Roman" w:cs="Times New Roman"/>
              </w:rPr>
            </w:pPr>
            <w:r w:rsidRPr="006C70AE">
              <w:rPr>
                <w:rFonts w:ascii="Times New Roman" w:hAnsi="Times New Roman" w:cs="Times New Roman"/>
              </w:rPr>
              <w:t>4.3 cohérence de l’ensemble des tâches</w:t>
            </w:r>
          </w:p>
        </w:tc>
        <w:tc>
          <w:tcPr>
            <w:tcW w:w="4606" w:type="dxa"/>
          </w:tcPr>
          <w:p w:rsidR="00D6729A" w:rsidRPr="006C70AE" w:rsidRDefault="00D6729A" w:rsidP="006C70AE">
            <w:pPr>
              <w:spacing w:after="0" w:line="240" w:lineRule="auto"/>
              <w:jc w:val="both"/>
              <w:rPr>
                <w:rFonts w:ascii="Times New Roman" w:hAnsi="Times New Roman" w:cs="Times New Roman"/>
                <w:b/>
                <w:bCs/>
              </w:rPr>
            </w:pPr>
            <w:r w:rsidRPr="006C70AE">
              <w:rPr>
                <w:rFonts w:ascii="Times New Roman" w:hAnsi="Times New Roman" w:cs="Times New Roman"/>
                <w:b/>
                <w:bCs/>
              </w:rPr>
              <w:t>4. Évaluation et performance</w:t>
            </w:r>
          </w:p>
          <w:p w:rsidR="00D6729A" w:rsidRPr="006C70AE" w:rsidRDefault="00D6729A" w:rsidP="006C70AE">
            <w:pPr>
              <w:spacing w:after="0" w:line="240" w:lineRule="auto"/>
              <w:jc w:val="both"/>
              <w:rPr>
                <w:rFonts w:ascii="Times New Roman" w:hAnsi="Times New Roman" w:cs="Times New Roman"/>
              </w:rPr>
            </w:pPr>
            <w:r w:rsidRPr="006C70AE">
              <w:rPr>
                <w:rFonts w:ascii="Times New Roman" w:hAnsi="Times New Roman" w:cs="Times New Roman"/>
              </w:rPr>
              <w:t xml:space="preserve">4.2 décisions de gestion rendent-elles toujours l’organisation plus performante ? </w:t>
            </w:r>
          </w:p>
          <w:p w:rsidR="00D6729A" w:rsidRPr="006C70AE" w:rsidRDefault="00D6729A" w:rsidP="006C70AE">
            <w:pPr>
              <w:spacing w:after="0" w:line="240" w:lineRule="auto"/>
              <w:jc w:val="both"/>
              <w:rPr>
                <w:rFonts w:ascii="Times New Roman" w:hAnsi="Times New Roman" w:cs="Times New Roman"/>
              </w:rPr>
            </w:pPr>
            <w:r w:rsidRPr="006C70AE">
              <w:rPr>
                <w:rFonts w:ascii="Times New Roman" w:hAnsi="Times New Roman" w:cs="Times New Roman"/>
              </w:rPr>
              <w:t xml:space="preserve">2.3 Les SI façonnent-ils l’organisation du travail au sein des organisations ou s’y adaptent-ils ? </w:t>
            </w:r>
          </w:p>
        </w:tc>
      </w:tr>
    </w:tbl>
    <w:p w:rsidR="00D6729A" w:rsidRDefault="00D6729A" w:rsidP="008A7E38">
      <w:pPr>
        <w:jc w:val="both"/>
        <w:rPr>
          <w:rFonts w:ascii="Times New Roman" w:hAnsi="Times New Roman" w:cs="Times New Roman"/>
        </w:rPr>
      </w:pPr>
    </w:p>
    <w:p w:rsidR="00D6729A" w:rsidRPr="00535873" w:rsidRDefault="00D6729A" w:rsidP="000B45FD">
      <w:pPr>
        <w:spacing w:before="240"/>
        <w:jc w:val="both"/>
        <w:rPr>
          <w:rFonts w:ascii="Times New Roman" w:hAnsi="Times New Roman" w:cs="Times New Roman"/>
          <w:sz w:val="28"/>
          <w:szCs w:val="28"/>
        </w:rPr>
      </w:pPr>
      <w:r>
        <w:rPr>
          <w:rFonts w:ascii="Times New Roman" w:hAnsi="Times New Roman" w:cs="Times New Roman"/>
        </w:rPr>
        <w:t xml:space="preserve"> </w:t>
      </w:r>
      <w:r w:rsidRPr="000B45FD">
        <w:rPr>
          <w:rFonts w:ascii="Times New Roman" w:hAnsi="Times New Roman" w:cs="Times New Roman"/>
        </w:rPr>
        <w:sym w:font="Wingdings" w:char="F0E8"/>
      </w:r>
      <w:r>
        <w:rPr>
          <w:rFonts w:ascii="Times New Roman" w:hAnsi="Times New Roman" w:cs="Times New Roman"/>
        </w:rPr>
        <w:t xml:space="preserve"> </w:t>
      </w:r>
      <w:r w:rsidRPr="00535873">
        <w:rPr>
          <w:rFonts w:ascii="Times New Roman" w:hAnsi="Times New Roman" w:cs="Times New Roman"/>
          <w:sz w:val="28"/>
          <w:szCs w:val="28"/>
        </w:rPr>
        <w:t xml:space="preserve">Les progressions de management et SDG devront être mises en cohérence dans le cadre d’une réflexion didactique commune. </w:t>
      </w:r>
    </w:p>
    <w:p w:rsidR="00D6729A" w:rsidRDefault="00D6729A" w:rsidP="008A7E38">
      <w:pPr>
        <w:spacing w:before="240"/>
        <w:jc w:val="both"/>
        <w:rPr>
          <w:rFonts w:ascii="Times New Roman" w:hAnsi="Times New Roman" w:cs="Times New Roman"/>
        </w:rPr>
      </w:pPr>
    </w:p>
    <w:p w:rsidR="00D6729A" w:rsidRDefault="00D6729A" w:rsidP="008A7E38">
      <w:pPr>
        <w:spacing w:before="240"/>
        <w:jc w:val="both"/>
        <w:rPr>
          <w:rFonts w:ascii="Times New Roman" w:hAnsi="Times New Roman" w:cs="Times New Roman"/>
        </w:rPr>
      </w:pPr>
    </w:p>
    <w:p w:rsidR="00470ABB" w:rsidRPr="00470ABB" w:rsidRDefault="00470ABB" w:rsidP="00537BE1">
      <w:pPr>
        <w:rPr>
          <w:rStyle w:val="lev"/>
          <w:rFonts w:ascii="Cambria" w:eastAsia="Times New Roman" w:hAnsi="Cambria" w:cs="Cambria"/>
          <w:bCs w:val="0"/>
          <w:color w:val="4F81BD"/>
          <w:sz w:val="28"/>
          <w:szCs w:val="28"/>
        </w:rPr>
      </w:pPr>
      <w:r>
        <w:rPr>
          <w:rFonts w:ascii="Cambria" w:eastAsia="Times New Roman" w:hAnsi="Cambria" w:cs="Cambria"/>
          <w:b/>
          <w:color w:val="4F81BD"/>
          <w:sz w:val="28"/>
          <w:szCs w:val="28"/>
        </w:rPr>
        <w:t>V</w:t>
      </w:r>
      <w:r w:rsidR="00D6729A" w:rsidRPr="00470ABB">
        <w:rPr>
          <w:rFonts w:ascii="Cambria" w:eastAsia="Times New Roman" w:hAnsi="Cambria" w:cs="Cambria"/>
          <w:b/>
          <w:color w:val="4F81BD"/>
          <w:sz w:val="28"/>
          <w:szCs w:val="28"/>
        </w:rPr>
        <w:t>idéos sur le site économie et management :</w:t>
      </w:r>
    </w:p>
    <w:p w:rsidR="00D6729A" w:rsidRDefault="00D31664" w:rsidP="00537BE1">
      <w:hyperlink r:id="rId9" w:tooltip="L’introduction des sciences de gestion" w:history="1">
        <w:r w:rsidR="00D6729A">
          <w:rPr>
            <w:rStyle w:val="Lienhypertexte"/>
          </w:rPr>
          <w:t>L’introduction des sciences de gestion</w:t>
        </w:r>
      </w:hyperlink>
    </w:p>
    <w:p w:rsidR="00D6729A" w:rsidRDefault="00D31664" w:rsidP="00537BE1">
      <w:hyperlink r:id="rId10" w:tooltip="La contextualisation des connaissances en STMG" w:history="1">
        <w:r w:rsidR="00D6729A">
          <w:rPr>
            <w:rStyle w:val="Lienhypertexte"/>
          </w:rPr>
          <w:t>La contextualisation des connaissances en STMG</w:t>
        </w:r>
      </w:hyperlink>
    </w:p>
    <w:p w:rsidR="00D6729A" w:rsidRDefault="00D31664" w:rsidP="00537BE1">
      <w:hyperlink r:id="rId11" w:tooltip="La nouvelle structure de la série STMG et ses enjeux" w:history="1">
        <w:r w:rsidR="00D6729A">
          <w:rPr>
            <w:rStyle w:val="Lienhypertexte"/>
          </w:rPr>
          <w:t>La nouvelle structure de la série STMG et ses enjeux</w:t>
        </w:r>
      </w:hyperlink>
    </w:p>
    <w:p w:rsidR="00D6729A" w:rsidRPr="00537BE1" w:rsidRDefault="00D31664" w:rsidP="00537BE1">
      <w:hyperlink r:id="rId12" w:tgtFrame="_blank" w:tooltip="Télecharger le PDF - 403 Ko" w:history="1">
        <w:r w:rsidR="00D6729A">
          <w:rPr>
            <w:rStyle w:val="Lienhypertexte"/>
          </w:rPr>
          <w:t>Métiers tertiaires : l’évolution des emplois et des diplômes</w:t>
        </w:r>
      </w:hyperlink>
    </w:p>
    <w:sectPr w:rsidR="00D6729A" w:rsidRPr="00537BE1" w:rsidSect="00470ABB">
      <w:headerReference w:type="default" r:id="rId13"/>
      <w:pgSz w:w="11906" w:h="16838"/>
      <w:pgMar w:top="968" w:right="991" w:bottom="568" w:left="993"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E08" w:rsidRDefault="00C96E08" w:rsidP="00161C28">
      <w:pPr>
        <w:spacing w:after="0" w:line="240" w:lineRule="auto"/>
      </w:pPr>
      <w:r>
        <w:separator/>
      </w:r>
    </w:p>
  </w:endnote>
  <w:endnote w:type="continuationSeparator" w:id="1">
    <w:p w:rsidR="00C96E08" w:rsidRDefault="00C96E08" w:rsidP="00161C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E08" w:rsidRDefault="00C96E08" w:rsidP="00161C28">
      <w:pPr>
        <w:spacing w:after="0" w:line="240" w:lineRule="auto"/>
      </w:pPr>
      <w:r>
        <w:separator/>
      </w:r>
    </w:p>
  </w:footnote>
  <w:footnote w:type="continuationSeparator" w:id="1">
    <w:p w:rsidR="00C96E08" w:rsidRDefault="00C96E08" w:rsidP="00161C28">
      <w:pPr>
        <w:spacing w:after="0" w:line="240" w:lineRule="auto"/>
      </w:pPr>
      <w:r>
        <w:continuationSeparator/>
      </w:r>
    </w:p>
  </w:footnote>
  <w:footnote w:id="2">
    <w:p w:rsidR="00D6729A" w:rsidRDefault="00D6729A">
      <w:pPr>
        <w:pStyle w:val="Notedebasdepage"/>
      </w:pPr>
      <w:r>
        <w:rPr>
          <w:rStyle w:val="Appelnotedebasdep"/>
        </w:rPr>
        <w:footnoteRef/>
      </w:r>
      <w:r>
        <w:t xml:space="preserve"> Plane Jean-Michel, </w:t>
      </w:r>
      <w:r w:rsidRPr="00161C28">
        <w:rPr>
          <w:i/>
          <w:iCs/>
        </w:rPr>
        <w:t>Management des organisations : théories, concepts, cas</w:t>
      </w:r>
      <w:r>
        <w:t>, Paris, Dunod,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ABB" w:rsidRDefault="00470ABB">
    <w:pPr>
      <w:pStyle w:val="En-tte"/>
    </w:pPr>
    <w:r>
      <w:t>Formation Sciences de gestion – Avril 2012– SdG et Management des organisations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BE1"/>
    <w:rsid w:val="00047050"/>
    <w:rsid w:val="00053A5A"/>
    <w:rsid w:val="00091838"/>
    <w:rsid w:val="000B45FD"/>
    <w:rsid w:val="00161C28"/>
    <w:rsid w:val="00174313"/>
    <w:rsid w:val="001867F7"/>
    <w:rsid w:val="002F0482"/>
    <w:rsid w:val="002F5D0F"/>
    <w:rsid w:val="00301433"/>
    <w:rsid w:val="00310136"/>
    <w:rsid w:val="0034663B"/>
    <w:rsid w:val="003947FA"/>
    <w:rsid w:val="0043406B"/>
    <w:rsid w:val="00461E81"/>
    <w:rsid w:val="00470ABB"/>
    <w:rsid w:val="005069D0"/>
    <w:rsid w:val="00535873"/>
    <w:rsid w:val="00537BE1"/>
    <w:rsid w:val="0056315D"/>
    <w:rsid w:val="005C59FD"/>
    <w:rsid w:val="005E5B78"/>
    <w:rsid w:val="005F143A"/>
    <w:rsid w:val="00671492"/>
    <w:rsid w:val="006C6516"/>
    <w:rsid w:val="006C70AE"/>
    <w:rsid w:val="007530D4"/>
    <w:rsid w:val="007B7202"/>
    <w:rsid w:val="007F3F45"/>
    <w:rsid w:val="00816958"/>
    <w:rsid w:val="00851F4F"/>
    <w:rsid w:val="00854A36"/>
    <w:rsid w:val="008A7E38"/>
    <w:rsid w:val="009E57F8"/>
    <w:rsid w:val="00A0070E"/>
    <w:rsid w:val="00A67BAD"/>
    <w:rsid w:val="00A67E56"/>
    <w:rsid w:val="00B51E8F"/>
    <w:rsid w:val="00B73C99"/>
    <w:rsid w:val="00BA3FF0"/>
    <w:rsid w:val="00C96E08"/>
    <w:rsid w:val="00CA7B41"/>
    <w:rsid w:val="00D31664"/>
    <w:rsid w:val="00D6729A"/>
    <w:rsid w:val="00D746C7"/>
    <w:rsid w:val="00E72656"/>
    <w:rsid w:val="00E8441F"/>
    <w:rsid w:val="00E9524D"/>
    <w:rsid w:val="00EB35EB"/>
    <w:rsid w:val="00EC4109"/>
    <w:rsid w:val="00EE044F"/>
    <w:rsid w:val="00EF580D"/>
    <w:rsid w:val="00F8233A"/>
    <w:rsid w:val="00F85DB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C99"/>
    <w:pPr>
      <w:spacing w:after="200" w:line="276" w:lineRule="auto"/>
    </w:pPr>
    <w:rPr>
      <w:rFonts w:cs="Calibri"/>
      <w:sz w:val="22"/>
      <w:szCs w:val="22"/>
      <w:lang w:eastAsia="en-US"/>
    </w:rPr>
  </w:style>
  <w:style w:type="paragraph" w:styleId="Titre2">
    <w:name w:val="heading 2"/>
    <w:basedOn w:val="Normal"/>
    <w:next w:val="Normal"/>
    <w:link w:val="Titre2Car"/>
    <w:uiPriority w:val="99"/>
    <w:qFormat/>
    <w:rsid w:val="00537BE1"/>
    <w:pPr>
      <w:keepNext/>
      <w:keepLines/>
      <w:spacing w:before="200" w:after="0"/>
      <w:outlineLvl w:val="1"/>
    </w:pPr>
    <w:rPr>
      <w:rFonts w:ascii="Cambria" w:eastAsia="Times New Roman" w:hAnsi="Cambria" w:cs="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537BE1"/>
    <w:rPr>
      <w:rFonts w:ascii="Cambria" w:hAnsi="Cambria" w:cs="Cambria"/>
      <w:b/>
      <w:bCs/>
      <w:color w:val="4F81BD"/>
      <w:sz w:val="26"/>
      <w:szCs w:val="26"/>
    </w:rPr>
  </w:style>
  <w:style w:type="paragraph" w:styleId="Notedebasdepage">
    <w:name w:val="footnote text"/>
    <w:basedOn w:val="Normal"/>
    <w:link w:val="NotedebasdepageCar"/>
    <w:uiPriority w:val="99"/>
    <w:semiHidden/>
    <w:rsid w:val="00161C28"/>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161C28"/>
    <w:rPr>
      <w:sz w:val="20"/>
      <w:szCs w:val="20"/>
    </w:rPr>
  </w:style>
  <w:style w:type="character" w:styleId="Appelnotedebasdep">
    <w:name w:val="footnote reference"/>
    <w:basedOn w:val="Policepardfaut"/>
    <w:uiPriority w:val="99"/>
    <w:semiHidden/>
    <w:rsid w:val="00161C28"/>
    <w:rPr>
      <w:vertAlign w:val="superscript"/>
    </w:rPr>
  </w:style>
  <w:style w:type="character" w:styleId="lev">
    <w:name w:val="Strong"/>
    <w:basedOn w:val="Policepardfaut"/>
    <w:uiPriority w:val="99"/>
    <w:qFormat/>
    <w:rsid w:val="009E57F8"/>
    <w:rPr>
      <w:b/>
      <w:bCs/>
    </w:rPr>
  </w:style>
  <w:style w:type="character" w:styleId="Lienhypertexte">
    <w:name w:val="Hyperlink"/>
    <w:basedOn w:val="Policepardfaut"/>
    <w:uiPriority w:val="99"/>
    <w:semiHidden/>
    <w:rsid w:val="009E57F8"/>
    <w:rPr>
      <w:color w:val="0000FF"/>
      <w:u w:val="single"/>
    </w:rPr>
  </w:style>
  <w:style w:type="character" w:styleId="Lienhypertextesuivivisit">
    <w:name w:val="FollowedHyperlink"/>
    <w:basedOn w:val="Policepardfaut"/>
    <w:uiPriority w:val="99"/>
    <w:semiHidden/>
    <w:rsid w:val="009E57F8"/>
    <w:rPr>
      <w:color w:val="800080"/>
      <w:u w:val="single"/>
    </w:rPr>
  </w:style>
  <w:style w:type="table" w:styleId="Grilledutableau">
    <w:name w:val="Table Grid"/>
    <w:basedOn w:val="TableauNormal"/>
    <w:uiPriority w:val="99"/>
    <w:rsid w:val="00053A5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301433"/>
    <w:rPr>
      <w:rFonts w:ascii="Tahoma" w:hAnsi="Tahoma" w:cs="Tahoma"/>
      <w:sz w:val="16"/>
      <w:szCs w:val="16"/>
    </w:rPr>
  </w:style>
  <w:style w:type="character" w:customStyle="1" w:styleId="TextedebullesCar">
    <w:name w:val="Texte de bulles Car"/>
    <w:basedOn w:val="Policepardfaut"/>
    <w:link w:val="Textedebulles"/>
    <w:uiPriority w:val="99"/>
    <w:semiHidden/>
    <w:rsid w:val="00B72A09"/>
    <w:rPr>
      <w:rFonts w:ascii="Times New Roman" w:hAnsi="Times New Roman"/>
      <w:sz w:val="0"/>
      <w:szCs w:val="0"/>
      <w:lang w:eastAsia="en-US"/>
    </w:rPr>
  </w:style>
  <w:style w:type="paragraph" w:styleId="En-tte">
    <w:name w:val="header"/>
    <w:basedOn w:val="Normal"/>
    <w:link w:val="En-tteCar"/>
    <w:unhideWhenUsed/>
    <w:rsid w:val="00470ABB"/>
    <w:pPr>
      <w:tabs>
        <w:tab w:val="center" w:pos="4536"/>
        <w:tab w:val="right" w:pos="9072"/>
      </w:tabs>
    </w:pPr>
  </w:style>
  <w:style w:type="character" w:customStyle="1" w:styleId="En-tteCar">
    <w:name w:val="En-tête Car"/>
    <w:basedOn w:val="Policepardfaut"/>
    <w:link w:val="En-tte"/>
    <w:rsid w:val="00470ABB"/>
    <w:rPr>
      <w:rFonts w:cs="Calibri"/>
      <w:lang w:eastAsia="en-US"/>
    </w:rPr>
  </w:style>
  <w:style w:type="paragraph" w:styleId="Pieddepage">
    <w:name w:val="footer"/>
    <w:basedOn w:val="Normal"/>
    <w:link w:val="PieddepageCar"/>
    <w:uiPriority w:val="99"/>
    <w:semiHidden/>
    <w:unhideWhenUsed/>
    <w:rsid w:val="00470ABB"/>
    <w:pPr>
      <w:tabs>
        <w:tab w:val="center" w:pos="4536"/>
        <w:tab w:val="right" w:pos="9072"/>
      </w:tabs>
    </w:pPr>
  </w:style>
  <w:style w:type="character" w:customStyle="1" w:styleId="PieddepageCar">
    <w:name w:val="Pied de page Car"/>
    <w:basedOn w:val="Policepardfaut"/>
    <w:link w:val="Pieddepage"/>
    <w:uiPriority w:val="99"/>
    <w:semiHidden/>
    <w:rsid w:val="00470ABB"/>
    <w:rPr>
      <w:rFonts w:cs="Calibri"/>
      <w:lang w:eastAsia="en-US"/>
    </w:rPr>
  </w:style>
</w:styles>
</file>

<file path=word/webSettings.xml><?xml version="1.0" encoding="utf-8"?>
<w:webSettings xmlns:r="http://schemas.openxmlformats.org/officeDocument/2006/relationships" xmlns:w="http://schemas.openxmlformats.org/wordprocessingml/2006/main">
  <w:divs>
    <w:div w:id="1342467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dp.fr/collections/collection-economie-et-management/stmg-en-video/larticulation-entre-les-sciences-de-gestion-et-les-autres-matieres/article-video/article/comment-les-sciences-de-gestion-sarticulent-elles-avec-les-autres-disciplines-de-stmg-et-le-manag.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ndp.fr/collections/collection-economie-et-management/stmg-en-video/limportance-du-management-en-stmg.html" TargetMode="External"/><Relationship Id="rId12" Type="http://schemas.openxmlformats.org/officeDocument/2006/relationships/hyperlink" Target="http://www.cndp.fr/fileadmin/user_upload/COLLECTIONS/collection_ecoManagement/EcoManagement_articleweb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dp.fr/collections/collection-economie-et-management/stmg-en-video/limportance-du-management-en-stmg.html" TargetMode="External"/><Relationship Id="rId11" Type="http://schemas.openxmlformats.org/officeDocument/2006/relationships/hyperlink" Target="http://www.cndp.fr/collections/collection-economie-et-management/stmg-en-video/la-nouvelle-structure-de-la-serie-stmg-et-ses-enjeux.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ndp.fr/collections/collection-economie-et-management/stmg-en-video/la-contextualisation-des-connaissances-en-stmg.html" TargetMode="External"/><Relationship Id="rId4" Type="http://schemas.openxmlformats.org/officeDocument/2006/relationships/footnotes" Target="footnotes.xml"/><Relationship Id="rId9" Type="http://schemas.openxmlformats.org/officeDocument/2006/relationships/hyperlink" Target="http://www.cndp.fr/collections/collection-economie-et-management/stmg-en-video/lintroduction-des-sciences-de-ges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1146</Words>
  <Characters>6305</Characters>
  <Application>Microsoft Office Word</Application>
  <DocSecurity>0</DocSecurity>
  <Lines>52</Lines>
  <Paragraphs>14</Paragraphs>
  <ScaleCrop>false</ScaleCrop>
  <Company>Windows-Trust</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distinction entre Management et Sciences de gestion</dc:title>
  <dc:subject/>
  <dc:creator>Isabelle Neri</dc:creator>
  <cp:keywords/>
  <dc:description/>
  <cp:lastModifiedBy>Enigma</cp:lastModifiedBy>
  <cp:revision>6</cp:revision>
  <cp:lastPrinted>2012-03-20T22:05:00Z</cp:lastPrinted>
  <dcterms:created xsi:type="dcterms:W3CDTF">2012-03-20T22:05:00Z</dcterms:created>
  <dcterms:modified xsi:type="dcterms:W3CDTF">2012-04-09T17:47:00Z</dcterms:modified>
</cp:coreProperties>
</file>