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F1F" w:rsidRPr="00EC070D" w:rsidRDefault="00C64F1F" w:rsidP="00EC070D">
      <w:pPr>
        <w:pBdr>
          <w:bottom w:val="single" w:sz="4" w:space="1" w:color="auto"/>
        </w:pBdr>
        <w:jc w:val="center"/>
        <w:outlineLvl w:val="0"/>
        <w:rPr>
          <w:rFonts w:ascii="Arial Black" w:hAnsi="Arial Black" w:cs="Arial Black"/>
          <w:sz w:val="44"/>
          <w:lang w:val="en-US"/>
        </w:rPr>
      </w:pPr>
      <w:r w:rsidRPr="00EC070D">
        <w:rPr>
          <w:rFonts w:ascii="Arial Black" w:hAnsi="Arial Black" w:cs="Arial Black"/>
          <w:sz w:val="44"/>
          <w:lang w:val="en-US"/>
        </w:rPr>
        <w:t>Lexique STMG</w:t>
      </w:r>
    </w:p>
    <w:p w:rsidR="00C64F1F" w:rsidRPr="00710A19" w:rsidRDefault="00C64F1F">
      <w:pPr>
        <w:rPr>
          <w:rFonts w:ascii="Times New Roman" w:hAnsi="Times New Roman" w:cs="Times New Roman"/>
          <w:lang w:val="en-US"/>
        </w:rPr>
      </w:pPr>
    </w:p>
    <w:p w:rsidR="00C64F1F" w:rsidRPr="00710A19" w:rsidRDefault="00C64F1F">
      <w:pPr>
        <w:outlineLvl w:val="0"/>
        <w:rPr>
          <w:rFonts w:ascii="Times New Roman" w:hAnsi="Times New Roman" w:cs="Times New Roman"/>
          <w:sz w:val="32"/>
          <w:szCs w:val="32"/>
          <w:lang w:val="en-US"/>
        </w:rPr>
      </w:pPr>
      <w:hyperlink w:anchor="A" w:history="1">
        <w:r w:rsidRPr="00710A19">
          <w:rPr>
            <w:rStyle w:val="Lienhypertexte"/>
            <w:rFonts w:ascii="Calibri" w:hAnsi="Calibri" w:cs="Calibri"/>
            <w:color w:val="auto"/>
            <w:sz w:val="32"/>
            <w:szCs w:val="32"/>
            <w:lang w:val="en-US"/>
          </w:rPr>
          <w:t>A</w:t>
        </w:r>
      </w:hyperlink>
      <w:r w:rsidRPr="00710A19">
        <w:rPr>
          <w:sz w:val="32"/>
          <w:szCs w:val="32"/>
          <w:lang w:val="en-US"/>
        </w:rPr>
        <w:t xml:space="preserve"> </w:t>
      </w:r>
      <w:hyperlink w:anchor="B" w:history="1">
        <w:r w:rsidRPr="00710A19">
          <w:rPr>
            <w:rStyle w:val="Lienhypertexte"/>
            <w:rFonts w:ascii="Calibri" w:hAnsi="Calibri" w:cs="Calibri"/>
            <w:color w:val="auto"/>
            <w:sz w:val="32"/>
            <w:szCs w:val="32"/>
            <w:lang w:val="en-US"/>
          </w:rPr>
          <w:t>B</w:t>
        </w:r>
      </w:hyperlink>
      <w:r w:rsidRPr="00710A19">
        <w:rPr>
          <w:sz w:val="32"/>
          <w:szCs w:val="32"/>
          <w:lang w:val="en-US"/>
        </w:rPr>
        <w:t xml:space="preserve"> </w:t>
      </w:r>
      <w:hyperlink w:anchor="C" w:history="1">
        <w:r w:rsidRPr="00710A19">
          <w:rPr>
            <w:rStyle w:val="Lienhypertexte"/>
            <w:rFonts w:ascii="Calibri" w:hAnsi="Calibri" w:cs="Calibri"/>
            <w:color w:val="auto"/>
            <w:sz w:val="32"/>
            <w:szCs w:val="32"/>
            <w:lang w:val="en-US"/>
          </w:rPr>
          <w:t>C</w:t>
        </w:r>
      </w:hyperlink>
      <w:r w:rsidRPr="00710A19">
        <w:rPr>
          <w:sz w:val="32"/>
          <w:szCs w:val="32"/>
          <w:lang w:val="en-US"/>
        </w:rPr>
        <w:t xml:space="preserve"> </w:t>
      </w:r>
      <w:hyperlink w:anchor="D" w:history="1">
        <w:r w:rsidRPr="00710A19">
          <w:rPr>
            <w:rStyle w:val="Lienhypertexte"/>
            <w:rFonts w:ascii="Calibri" w:hAnsi="Calibri" w:cs="Calibri"/>
            <w:color w:val="auto"/>
            <w:sz w:val="32"/>
            <w:szCs w:val="32"/>
            <w:lang w:val="en-US"/>
          </w:rPr>
          <w:t>D</w:t>
        </w:r>
      </w:hyperlink>
      <w:r w:rsidRPr="00710A19">
        <w:rPr>
          <w:sz w:val="32"/>
          <w:szCs w:val="32"/>
          <w:lang w:val="en-US"/>
        </w:rPr>
        <w:t xml:space="preserve"> </w:t>
      </w:r>
      <w:hyperlink w:anchor="E" w:history="1">
        <w:r w:rsidRPr="00710A19">
          <w:rPr>
            <w:rStyle w:val="Lienhypertexte"/>
            <w:rFonts w:ascii="Calibri" w:hAnsi="Calibri" w:cs="Calibri"/>
            <w:color w:val="auto"/>
            <w:sz w:val="32"/>
            <w:szCs w:val="32"/>
            <w:lang w:val="en-US"/>
          </w:rPr>
          <w:t>E</w:t>
        </w:r>
      </w:hyperlink>
      <w:r w:rsidRPr="00710A19">
        <w:rPr>
          <w:sz w:val="32"/>
          <w:szCs w:val="32"/>
          <w:lang w:val="en-US"/>
        </w:rPr>
        <w:t xml:space="preserve"> </w:t>
      </w:r>
      <w:hyperlink w:anchor="F" w:history="1">
        <w:r w:rsidRPr="00710A19">
          <w:rPr>
            <w:rStyle w:val="Lienhypertexte"/>
            <w:rFonts w:ascii="Calibri" w:hAnsi="Calibri" w:cs="Calibri"/>
            <w:color w:val="auto"/>
            <w:sz w:val="32"/>
            <w:szCs w:val="32"/>
            <w:lang w:val="en-US"/>
          </w:rPr>
          <w:t>F</w:t>
        </w:r>
      </w:hyperlink>
      <w:r w:rsidRPr="00710A19">
        <w:rPr>
          <w:sz w:val="32"/>
          <w:szCs w:val="32"/>
          <w:lang w:val="en-US"/>
        </w:rPr>
        <w:t xml:space="preserve"> </w:t>
      </w:r>
      <w:hyperlink w:anchor="G" w:history="1">
        <w:r w:rsidRPr="00710A19">
          <w:rPr>
            <w:rStyle w:val="Lienhypertexte"/>
            <w:rFonts w:ascii="Calibri" w:hAnsi="Calibri" w:cs="Calibri"/>
            <w:color w:val="auto"/>
            <w:sz w:val="32"/>
            <w:szCs w:val="32"/>
            <w:lang w:val="en-US"/>
          </w:rPr>
          <w:t>G</w:t>
        </w:r>
      </w:hyperlink>
      <w:r w:rsidRPr="00710A19">
        <w:rPr>
          <w:sz w:val="32"/>
          <w:szCs w:val="32"/>
          <w:lang w:val="en-US"/>
        </w:rPr>
        <w:t xml:space="preserve"> </w:t>
      </w:r>
      <w:hyperlink w:anchor="H" w:history="1">
        <w:r w:rsidRPr="00710A19">
          <w:rPr>
            <w:rStyle w:val="Lienhypertexte"/>
            <w:rFonts w:ascii="Calibri" w:hAnsi="Calibri" w:cs="Calibri"/>
            <w:color w:val="auto"/>
            <w:sz w:val="32"/>
            <w:szCs w:val="32"/>
            <w:lang w:val="en-US"/>
          </w:rPr>
          <w:t>H</w:t>
        </w:r>
      </w:hyperlink>
      <w:r w:rsidRPr="00710A19">
        <w:rPr>
          <w:sz w:val="32"/>
          <w:szCs w:val="32"/>
          <w:lang w:val="en-US"/>
        </w:rPr>
        <w:t xml:space="preserve"> </w:t>
      </w:r>
      <w:hyperlink w:anchor="I" w:history="1">
        <w:r w:rsidRPr="00710A19">
          <w:rPr>
            <w:rStyle w:val="Lienhypertexte"/>
            <w:rFonts w:ascii="Calibri" w:hAnsi="Calibri" w:cs="Calibri"/>
            <w:color w:val="auto"/>
            <w:sz w:val="32"/>
            <w:szCs w:val="32"/>
            <w:lang w:val="en-US"/>
          </w:rPr>
          <w:t>I</w:t>
        </w:r>
      </w:hyperlink>
      <w:r w:rsidRPr="00710A19">
        <w:rPr>
          <w:sz w:val="32"/>
          <w:szCs w:val="32"/>
          <w:lang w:val="en-US"/>
        </w:rPr>
        <w:t xml:space="preserve"> </w:t>
      </w:r>
      <w:hyperlink w:anchor="J" w:history="1">
        <w:r w:rsidRPr="00710A19">
          <w:rPr>
            <w:rStyle w:val="Lienhypertexte"/>
            <w:rFonts w:ascii="Calibri" w:hAnsi="Calibri" w:cs="Calibri"/>
            <w:color w:val="auto"/>
            <w:sz w:val="32"/>
            <w:szCs w:val="32"/>
            <w:lang w:val="en-US"/>
          </w:rPr>
          <w:t>J</w:t>
        </w:r>
      </w:hyperlink>
      <w:r w:rsidRPr="00710A19">
        <w:rPr>
          <w:sz w:val="32"/>
          <w:szCs w:val="32"/>
          <w:lang w:val="en-US"/>
        </w:rPr>
        <w:t xml:space="preserve"> </w:t>
      </w:r>
      <w:hyperlink w:anchor="K" w:history="1">
        <w:r w:rsidRPr="00710A19">
          <w:rPr>
            <w:rStyle w:val="Lienhypertexte"/>
            <w:rFonts w:ascii="Calibri" w:hAnsi="Calibri" w:cs="Calibri"/>
            <w:color w:val="auto"/>
            <w:sz w:val="32"/>
            <w:szCs w:val="32"/>
            <w:lang w:val="en-US"/>
          </w:rPr>
          <w:t>K</w:t>
        </w:r>
      </w:hyperlink>
      <w:r w:rsidRPr="00710A19">
        <w:rPr>
          <w:sz w:val="32"/>
          <w:szCs w:val="32"/>
          <w:lang w:val="en-US"/>
        </w:rPr>
        <w:t xml:space="preserve"> </w:t>
      </w:r>
      <w:hyperlink w:anchor="L" w:history="1">
        <w:r w:rsidRPr="00710A19">
          <w:rPr>
            <w:rStyle w:val="Lienhypertexte"/>
            <w:rFonts w:ascii="Calibri" w:hAnsi="Calibri" w:cs="Calibri"/>
            <w:color w:val="auto"/>
            <w:sz w:val="32"/>
            <w:szCs w:val="32"/>
            <w:lang w:val="en-US"/>
          </w:rPr>
          <w:t>L</w:t>
        </w:r>
      </w:hyperlink>
      <w:r w:rsidRPr="00710A19">
        <w:rPr>
          <w:sz w:val="32"/>
          <w:szCs w:val="32"/>
          <w:lang w:val="en-US"/>
        </w:rPr>
        <w:t xml:space="preserve"> </w:t>
      </w:r>
      <w:hyperlink w:anchor="M" w:history="1">
        <w:r w:rsidRPr="00710A19">
          <w:rPr>
            <w:rStyle w:val="Lienhypertexte"/>
            <w:rFonts w:ascii="Calibri" w:hAnsi="Calibri" w:cs="Calibri"/>
            <w:color w:val="auto"/>
            <w:sz w:val="32"/>
            <w:szCs w:val="32"/>
            <w:lang w:val="en-US"/>
          </w:rPr>
          <w:t>M</w:t>
        </w:r>
      </w:hyperlink>
      <w:r w:rsidRPr="00710A19">
        <w:rPr>
          <w:sz w:val="32"/>
          <w:szCs w:val="32"/>
          <w:lang w:val="en-US"/>
        </w:rPr>
        <w:t xml:space="preserve"> </w:t>
      </w:r>
      <w:hyperlink w:anchor="N" w:history="1">
        <w:r w:rsidRPr="00710A19">
          <w:rPr>
            <w:rStyle w:val="Lienhypertexte"/>
            <w:rFonts w:ascii="Calibri" w:hAnsi="Calibri" w:cs="Calibri"/>
            <w:color w:val="auto"/>
            <w:sz w:val="32"/>
            <w:szCs w:val="32"/>
            <w:lang w:val="en-US"/>
          </w:rPr>
          <w:t>N</w:t>
        </w:r>
      </w:hyperlink>
      <w:r w:rsidRPr="00710A19">
        <w:rPr>
          <w:sz w:val="32"/>
          <w:szCs w:val="32"/>
          <w:lang w:val="en-US"/>
        </w:rPr>
        <w:t xml:space="preserve"> </w:t>
      </w:r>
      <w:hyperlink w:anchor="O" w:history="1">
        <w:r w:rsidRPr="00710A19">
          <w:rPr>
            <w:rStyle w:val="Lienhypertexte"/>
            <w:rFonts w:ascii="Calibri" w:hAnsi="Calibri" w:cs="Calibri"/>
            <w:color w:val="auto"/>
            <w:sz w:val="32"/>
            <w:szCs w:val="32"/>
            <w:lang w:val="en-US"/>
          </w:rPr>
          <w:t>O</w:t>
        </w:r>
      </w:hyperlink>
      <w:r w:rsidRPr="00710A19">
        <w:rPr>
          <w:sz w:val="32"/>
          <w:szCs w:val="32"/>
          <w:lang w:val="en-US"/>
        </w:rPr>
        <w:t xml:space="preserve"> </w:t>
      </w:r>
      <w:hyperlink w:anchor="P" w:history="1">
        <w:r w:rsidRPr="00710A19">
          <w:rPr>
            <w:rStyle w:val="Lienhypertexte"/>
            <w:rFonts w:ascii="Calibri" w:hAnsi="Calibri" w:cs="Calibri"/>
            <w:color w:val="auto"/>
            <w:sz w:val="32"/>
            <w:szCs w:val="32"/>
            <w:lang w:val="en-US"/>
          </w:rPr>
          <w:t>P</w:t>
        </w:r>
      </w:hyperlink>
      <w:r w:rsidRPr="00710A19">
        <w:rPr>
          <w:sz w:val="32"/>
          <w:szCs w:val="32"/>
          <w:lang w:val="en-US"/>
        </w:rPr>
        <w:t xml:space="preserve"> </w:t>
      </w:r>
      <w:hyperlink w:anchor="Q" w:history="1">
        <w:r w:rsidRPr="00710A19">
          <w:rPr>
            <w:rStyle w:val="Lienhypertexte"/>
            <w:rFonts w:ascii="Calibri" w:hAnsi="Calibri" w:cs="Calibri"/>
            <w:color w:val="auto"/>
            <w:sz w:val="32"/>
            <w:szCs w:val="32"/>
            <w:lang w:val="en-US"/>
          </w:rPr>
          <w:t>Q</w:t>
        </w:r>
      </w:hyperlink>
      <w:r w:rsidRPr="00710A19">
        <w:rPr>
          <w:sz w:val="32"/>
          <w:szCs w:val="32"/>
          <w:lang w:val="en-US"/>
        </w:rPr>
        <w:t xml:space="preserve"> </w:t>
      </w:r>
      <w:hyperlink w:anchor="R" w:history="1">
        <w:r w:rsidRPr="00710A19">
          <w:rPr>
            <w:rStyle w:val="Lienhypertexte"/>
            <w:rFonts w:ascii="Calibri" w:hAnsi="Calibri" w:cs="Calibri"/>
            <w:color w:val="auto"/>
            <w:sz w:val="32"/>
            <w:szCs w:val="32"/>
            <w:lang w:val="en-US"/>
          </w:rPr>
          <w:t>R</w:t>
        </w:r>
      </w:hyperlink>
      <w:r w:rsidRPr="00710A19">
        <w:rPr>
          <w:sz w:val="32"/>
          <w:szCs w:val="32"/>
          <w:lang w:val="en-US"/>
        </w:rPr>
        <w:t xml:space="preserve"> </w:t>
      </w:r>
      <w:hyperlink w:anchor="S" w:history="1">
        <w:r w:rsidRPr="00710A19">
          <w:rPr>
            <w:rStyle w:val="Lienhypertexte"/>
            <w:rFonts w:ascii="Calibri" w:hAnsi="Calibri" w:cs="Calibri"/>
            <w:color w:val="auto"/>
            <w:sz w:val="32"/>
            <w:szCs w:val="32"/>
            <w:lang w:val="en-US"/>
          </w:rPr>
          <w:t>S</w:t>
        </w:r>
      </w:hyperlink>
      <w:r w:rsidRPr="00710A19">
        <w:rPr>
          <w:sz w:val="32"/>
          <w:szCs w:val="32"/>
          <w:lang w:val="en-US"/>
        </w:rPr>
        <w:t xml:space="preserve"> </w:t>
      </w:r>
      <w:r w:rsidRPr="00710A19">
        <w:fldChar w:fldCharType="begin"/>
      </w:r>
      <w:r w:rsidRPr="00710A19">
        <w:rPr>
          <w:lang w:val="en-US"/>
        </w:rPr>
        <w:instrText>HYPERLINK \l "T"</w:instrText>
      </w:r>
      <w:r w:rsidRPr="00710A19">
        <w:fldChar w:fldCharType="separate"/>
      </w:r>
      <w:r w:rsidRPr="00710A19">
        <w:rPr>
          <w:rStyle w:val="Lienhypertexte"/>
          <w:rFonts w:ascii="Calibri" w:hAnsi="Calibri" w:cs="Calibri"/>
          <w:color w:val="auto"/>
          <w:sz w:val="32"/>
          <w:szCs w:val="32"/>
          <w:lang w:val="en-US"/>
        </w:rPr>
        <w:t>T</w:t>
      </w:r>
      <w:r w:rsidRPr="00710A19">
        <w:fldChar w:fldCharType="end"/>
      </w:r>
      <w:r w:rsidRPr="00710A19">
        <w:rPr>
          <w:sz w:val="32"/>
          <w:szCs w:val="32"/>
          <w:lang w:val="en-US"/>
        </w:rPr>
        <w:t xml:space="preserve"> </w:t>
      </w:r>
      <w:hyperlink w:anchor="U" w:history="1">
        <w:r w:rsidRPr="00710A19">
          <w:rPr>
            <w:rStyle w:val="Lienhypertexte"/>
            <w:rFonts w:ascii="Calibri" w:hAnsi="Calibri" w:cs="Calibri"/>
            <w:color w:val="auto"/>
            <w:sz w:val="32"/>
            <w:szCs w:val="32"/>
            <w:lang w:val="en-US"/>
          </w:rPr>
          <w:t>U</w:t>
        </w:r>
      </w:hyperlink>
      <w:r w:rsidRPr="00710A19">
        <w:rPr>
          <w:sz w:val="32"/>
          <w:szCs w:val="32"/>
          <w:lang w:val="en-US"/>
        </w:rPr>
        <w:t xml:space="preserve"> </w:t>
      </w:r>
      <w:hyperlink w:anchor="V" w:history="1">
        <w:r w:rsidRPr="00710A19">
          <w:rPr>
            <w:rStyle w:val="Lienhypertexte"/>
            <w:rFonts w:ascii="Calibri" w:hAnsi="Calibri" w:cs="Calibri"/>
            <w:color w:val="auto"/>
            <w:sz w:val="32"/>
            <w:szCs w:val="32"/>
            <w:lang w:val="en-US"/>
          </w:rPr>
          <w:t>V</w:t>
        </w:r>
      </w:hyperlink>
      <w:r w:rsidRPr="00710A19">
        <w:rPr>
          <w:sz w:val="32"/>
          <w:szCs w:val="32"/>
          <w:lang w:val="en-US"/>
        </w:rPr>
        <w:t xml:space="preserve"> </w:t>
      </w:r>
    </w:p>
    <w:p w:rsidR="00C64F1F" w:rsidRPr="00710A19" w:rsidRDefault="00C64F1F">
      <w:pPr>
        <w:rPr>
          <w:rFonts w:ascii="Times New Roman" w:hAnsi="Times New Roman" w:cs="Times New Roman"/>
          <w:lang w:val="en-US"/>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978"/>
        <w:gridCol w:w="6804"/>
      </w:tblGrid>
      <w:tr w:rsidR="00C64F1F" w:rsidRPr="00710A19" w:rsidTr="007019F6">
        <w:tc>
          <w:tcPr>
            <w:tcW w:w="9782" w:type="dxa"/>
            <w:gridSpan w:val="2"/>
            <w:tcBorders>
              <w:top w:val="single" w:sz="4" w:space="0" w:color="auto"/>
              <w:left w:val="single" w:sz="4" w:space="0" w:color="auto"/>
              <w:bottom w:val="single" w:sz="4" w:space="0" w:color="auto"/>
              <w:right w:val="single" w:sz="4" w:space="0" w:color="auto"/>
            </w:tcBorders>
            <w:shd w:val="clear" w:color="auto" w:fill="FBD4B4"/>
          </w:tcPr>
          <w:p w:rsidR="00C64F1F" w:rsidRPr="00710A19" w:rsidRDefault="00C64F1F">
            <w:pPr>
              <w:spacing w:after="0" w:line="240" w:lineRule="auto"/>
              <w:jc w:val="center"/>
              <w:rPr>
                <w:rFonts w:ascii="Verdana" w:hAnsi="Verdana" w:cs="Verdana"/>
              </w:rPr>
            </w:pPr>
            <w:bookmarkStart w:id="0" w:name="A" w:colFirst="0" w:colLast="0"/>
            <w:r w:rsidRPr="00710A19">
              <w:rPr>
                <w:rFonts w:ascii="Verdana" w:hAnsi="Verdana" w:cs="Verdana"/>
              </w:rPr>
              <w:t>A</w:t>
            </w:r>
          </w:p>
        </w:tc>
      </w:tr>
      <w:bookmarkEnd w:id="0"/>
      <w:tr w:rsidR="00C64F1F" w:rsidRPr="00710A19" w:rsidTr="007019F6">
        <w:tc>
          <w:tcPr>
            <w:tcW w:w="2978" w:type="dxa"/>
            <w:tcBorders>
              <w:top w:val="single" w:sz="4" w:space="0" w:color="auto"/>
              <w:left w:val="single" w:sz="4" w:space="0" w:color="auto"/>
              <w:bottom w:val="single" w:sz="4" w:space="0" w:color="auto"/>
              <w:right w:val="single" w:sz="4" w:space="0" w:color="auto"/>
            </w:tcBorders>
          </w:tcPr>
          <w:p w:rsidR="00C64F1F" w:rsidRPr="00710A19" w:rsidRDefault="00710A19">
            <w:pPr>
              <w:spacing w:after="0" w:line="240" w:lineRule="auto"/>
              <w:rPr>
                <w:rFonts w:cs="Verdana"/>
              </w:rPr>
            </w:pPr>
            <w:r>
              <w:rPr>
                <w:rFonts w:cs="Verdana"/>
              </w:rPr>
              <w:t>Acteur </w:t>
            </w:r>
          </w:p>
        </w:tc>
        <w:tc>
          <w:tcPr>
            <w:tcW w:w="6804" w:type="dxa"/>
            <w:tcBorders>
              <w:top w:val="single" w:sz="4" w:space="0" w:color="auto"/>
              <w:left w:val="single" w:sz="4" w:space="0" w:color="auto"/>
              <w:bottom w:val="single" w:sz="4" w:space="0" w:color="auto"/>
              <w:right w:val="single" w:sz="4" w:space="0" w:color="auto"/>
            </w:tcBorders>
          </w:tcPr>
          <w:p w:rsidR="00C64F1F" w:rsidRPr="00710A19" w:rsidRDefault="00C64F1F">
            <w:pPr>
              <w:spacing w:after="0" w:line="240" w:lineRule="auto"/>
              <w:jc w:val="both"/>
              <w:rPr>
                <w:rFonts w:cs="Verdana"/>
              </w:rPr>
            </w:pPr>
            <w:r w:rsidRPr="00710A19">
              <w:rPr>
                <w:rFonts w:cs="Verdana"/>
              </w:rPr>
              <w:t>Personne qui joue un rôle essentiel et déterminant dans une action.</w:t>
            </w:r>
          </w:p>
        </w:tc>
      </w:tr>
      <w:tr w:rsidR="00C64F1F" w:rsidRPr="00710A19" w:rsidTr="007019F6">
        <w:tc>
          <w:tcPr>
            <w:tcW w:w="2978" w:type="dxa"/>
            <w:tcBorders>
              <w:top w:val="single" w:sz="4" w:space="0" w:color="auto"/>
              <w:left w:val="single" w:sz="4" w:space="0" w:color="auto"/>
              <w:bottom w:val="single" w:sz="4" w:space="0" w:color="auto"/>
              <w:right w:val="single" w:sz="4" w:space="0" w:color="auto"/>
            </w:tcBorders>
          </w:tcPr>
          <w:p w:rsidR="00C64F1F" w:rsidRPr="00710A19" w:rsidRDefault="00710A19">
            <w:pPr>
              <w:spacing w:after="0" w:line="240" w:lineRule="auto"/>
              <w:rPr>
                <w:rFonts w:cs="Verdana"/>
              </w:rPr>
            </w:pPr>
            <w:r>
              <w:rPr>
                <w:rFonts w:cs="Verdana"/>
              </w:rPr>
              <w:t>Argumentation</w:t>
            </w:r>
          </w:p>
        </w:tc>
        <w:tc>
          <w:tcPr>
            <w:tcW w:w="6804" w:type="dxa"/>
            <w:tcBorders>
              <w:top w:val="single" w:sz="4" w:space="0" w:color="auto"/>
              <w:left w:val="single" w:sz="4" w:space="0" w:color="auto"/>
              <w:bottom w:val="single" w:sz="4" w:space="0" w:color="auto"/>
              <w:right w:val="single" w:sz="4" w:space="0" w:color="auto"/>
            </w:tcBorders>
          </w:tcPr>
          <w:p w:rsidR="00C64F1F" w:rsidRPr="00710A19" w:rsidRDefault="00C64F1F">
            <w:pPr>
              <w:spacing w:after="0" w:line="240" w:lineRule="auto"/>
              <w:jc w:val="both"/>
              <w:rPr>
                <w:rFonts w:cs="Verdana"/>
              </w:rPr>
            </w:pPr>
            <w:r w:rsidRPr="00710A19">
              <w:rPr>
                <w:rFonts w:cs="Verdana"/>
              </w:rPr>
              <w:t>L’argumentation est un ensemble d’idées logiquement reliées qui tentent de démontrer, de défendre, de faire adhérer à une opinion. Elle a pour objectif de convaincre.</w:t>
            </w:r>
          </w:p>
        </w:tc>
      </w:tr>
      <w:tr w:rsidR="00C64F1F" w:rsidRPr="00710A19" w:rsidTr="007019F6">
        <w:tc>
          <w:tcPr>
            <w:tcW w:w="2978" w:type="dxa"/>
            <w:tcBorders>
              <w:top w:val="single" w:sz="4" w:space="0" w:color="auto"/>
              <w:left w:val="single" w:sz="4" w:space="0" w:color="auto"/>
              <w:bottom w:val="single" w:sz="4" w:space="0" w:color="auto"/>
              <w:right w:val="single" w:sz="4" w:space="0" w:color="auto"/>
            </w:tcBorders>
          </w:tcPr>
          <w:p w:rsidR="00C64F1F" w:rsidRPr="00710A19" w:rsidRDefault="00710A19">
            <w:pPr>
              <w:spacing w:after="0" w:line="240" w:lineRule="auto"/>
              <w:rPr>
                <w:rFonts w:cs="Verdana"/>
              </w:rPr>
            </w:pPr>
            <w:r>
              <w:rPr>
                <w:rFonts w:cs="Verdana"/>
              </w:rPr>
              <w:t>Argument d’autorité</w:t>
            </w:r>
          </w:p>
        </w:tc>
        <w:tc>
          <w:tcPr>
            <w:tcW w:w="6804" w:type="dxa"/>
            <w:tcBorders>
              <w:top w:val="single" w:sz="4" w:space="0" w:color="auto"/>
              <w:left w:val="single" w:sz="4" w:space="0" w:color="auto"/>
              <w:bottom w:val="single" w:sz="4" w:space="0" w:color="auto"/>
              <w:right w:val="single" w:sz="4" w:space="0" w:color="auto"/>
            </w:tcBorders>
          </w:tcPr>
          <w:p w:rsidR="00C64F1F" w:rsidRPr="00710A19" w:rsidRDefault="00C64F1F">
            <w:pPr>
              <w:spacing w:after="0" w:line="240" w:lineRule="auto"/>
              <w:jc w:val="both"/>
              <w:rPr>
                <w:rFonts w:cs="Verdana"/>
              </w:rPr>
            </w:pPr>
            <w:r w:rsidRPr="00710A19">
              <w:rPr>
                <w:rFonts w:cs="Verdana"/>
              </w:rPr>
              <w:t>Argument fondé sur le savoir d’un spécialiste, sur sa position, sa fonction, sur la véracité d’un événement, d’une expérience.</w:t>
            </w:r>
          </w:p>
        </w:tc>
      </w:tr>
      <w:tr w:rsidR="00C64F1F" w:rsidRPr="00710A19" w:rsidTr="007019F6">
        <w:tc>
          <w:tcPr>
            <w:tcW w:w="2978" w:type="dxa"/>
            <w:tcBorders>
              <w:top w:val="single" w:sz="4" w:space="0" w:color="auto"/>
              <w:left w:val="single" w:sz="4" w:space="0" w:color="auto"/>
              <w:bottom w:val="single" w:sz="4" w:space="0" w:color="auto"/>
              <w:right w:val="single" w:sz="4" w:space="0" w:color="auto"/>
            </w:tcBorders>
          </w:tcPr>
          <w:p w:rsidR="00C64F1F" w:rsidRPr="00710A19" w:rsidRDefault="00710A19">
            <w:pPr>
              <w:spacing w:after="0" w:line="240" w:lineRule="auto"/>
              <w:rPr>
                <w:rFonts w:cs="Verdana"/>
              </w:rPr>
            </w:pPr>
            <w:r>
              <w:rPr>
                <w:rFonts w:cs="Verdana"/>
              </w:rPr>
              <w:t>Argument de cadrage</w:t>
            </w:r>
          </w:p>
        </w:tc>
        <w:tc>
          <w:tcPr>
            <w:tcW w:w="6804" w:type="dxa"/>
            <w:tcBorders>
              <w:top w:val="single" w:sz="4" w:space="0" w:color="auto"/>
              <w:left w:val="single" w:sz="4" w:space="0" w:color="auto"/>
              <w:bottom w:val="single" w:sz="4" w:space="0" w:color="auto"/>
              <w:right w:val="single" w:sz="4" w:space="0" w:color="auto"/>
            </w:tcBorders>
          </w:tcPr>
          <w:p w:rsidR="00C64F1F" w:rsidRPr="00710A19" w:rsidRDefault="00C64F1F">
            <w:pPr>
              <w:spacing w:after="0" w:line="240" w:lineRule="auto"/>
              <w:jc w:val="both"/>
              <w:rPr>
                <w:rFonts w:cs="Verdana"/>
              </w:rPr>
            </w:pPr>
            <w:r w:rsidRPr="00710A19">
              <w:rPr>
                <w:rFonts w:cs="Verdana"/>
              </w:rPr>
              <w:t>Propose une opinion en accentuant ou en minorant certains aspects afin de faire adhérer l’auditoire.</w:t>
            </w:r>
          </w:p>
        </w:tc>
      </w:tr>
      <w:tr w:rsidR="00C64F1F" w:rsidRPr="00710A19" w:rsidTr="007019F6">
        <w:tc>
          <w:tcPr>
            <w:tcW w:w="2978" w:type="dxa"/>
            <w:tcBorders>
              <w:top w:val="single" w:sz="4" w:space="0" w:color="auto"/>
              <w:left w:val="single" w:sz="4" w:space="0" w:color="auto"/>
              <w:bottom w:val="single" w:sz="4" w:space="0" w:color="auto"/>
              <w:right w:val="single" w:sz="4" w:space="0" w:color="auto"/>
            </w:tcBorders>
          </w:tcPr>
          <w:p w:rsidR="00C64F1F" w:rsidRPr="00710A19" w:rsidRDefault="00C64F1F">
            <w:pPr>
              <w:spacing w:after="0" w:line="240" w:lineRule="auto"/>
              <w:rPr>
                <w:rFonts w:cs="Verdana"/>
              </w:rPr>
            </w:pPr>
            <w:r w:rsidRPr="00710A19">
              <w:rPr>
                <w:rFonts w:cs="Verdana"/>
              </w:rPr>
              <w:t>Argumen</w:t>
            </w:r>
            <w:r w:rsidR="00710A19">
              <w:rPr>
                <w:rFonts w:cs="Verdana"/>
              </w:rPr>
              <w:t>t de communauté</w:t>
            </w:r>
          </w:p>
        </w:tc>
        <w:tc>
          <w:tcPr>
            <w:tcW w:w="6804" w:type="dxa"/>
            <w:tcBorders>
              <w:top w:val="single" w:sz="4" w:space="0" w:color="auto"/>
              <w:left w:val="single" w:sz="4" w:space="0" w:color="auto"/>
              <w:bottom w:val="single" w:sz="4" w:space="0" w:color="auto"/>
              <w:right w:val="single" w:sz="4" w:space="0" w:color="auto"/>
            </w:tcBorders>
          </w:tcPr>
          <w:p w:rsidR="00C64F1F" w:rsidRPr="00710A19" w:rsidRDefault="00C64F1F">
            <w:pPr>
              <w:spacing w:after="0" w:line="240" w:lineRule="auto"/>
              <w:jc w:val="both"/>
              <w:rPr>
                <w:rFonts w:cs="Verdana"/>
              </w:rPr>
            </w:pPr>
            <w:r w:rsidRPr="00710A19">
              <w:rPr>
                <w:rFonts w:cs="Verdana"/>
              </w:rPr>
              <w:t>Raisonnement s’appuyant sur une croyance communément partagée sous la forme de valeurs, de proverbes.</w:t>
            </w:r>
          </w:p>
        </w:tc>
      </w:tr>
      <w:tr w:rsidR="00C64F1F" w:rsidRPr="00710A19" w:rsidTr="007019F6">
        <w:tc>
          <w:tcPr>
            <w:tcW w:w="2978" w:type="dxa"/>
            <w:tcBorders>
              <w:top w:val="single" w:sz="4" w:space="0" w:color="auto"/>
              <w:left w:val="single" w:sz="4" w:space="0" w:color="auto"/>
              <w:bottom w:val="single" w:sz="4" w:space="0" w:color="auto"/>
              <w:right w:val="single" w:sz="4" w:space="0" w:color="auto"/>
            </w:tcBorders>
          </w:tcPr>
          <w:p w:rsidR="00C64F1F" w:rsidRPr="00710A19" w:rsidRDefault="00710A19">
            <w:pPr>
              <w:spacing w:after="0" w:line="240" w:lineRule="auto"/>
              <w:rPr>
                <w:rFonts w:cs="Verdana"/>
              </w:rPr>
            </w:pPr>
            <w:r>
              <w:rPr>
                <w:rFonts w:cs="Verdana"/>
              </w:rPr>
              <w:t>Argumentation</w:t>
            </w:r>
          </w:p>
        </w:tc>
        <w:tc>
          <w:tcPr>
            <w:tcW w:w="6804" w:type="dxa"/>
            <w:tcBorders>
              <w:top w:val="single" w:sz="4" w:space="0" w:color="auto"/>
              <w:left w:val="single" w:sz="4" w:space="0" w:color="auto"/>
              <w:bottom w:val="single" w:sz="4" w:space="0" w:color="auto"/>
              <w:right w:val="single" w:sz="4" w:space="0" w:color="auto"/>
            </w:tcBorders>
          </w:tcPr>
          <w:p w:rsidR="00C64F1F" w:rsidRPr="00710A19" w:rsidRDefault="00C64F1F">
            <w:pPr>
              <w:spacing w:after="0" w:line="240" w:lineRule="auto"/>
              <w:jc w:val="both"/>
              <w:rPr>
                <w:rFonts w:cs="Verdana"/>
              </w:rPr>
            </w:pPr>
            <w:r w:rsidRPr="00710A19">
              <w:rPr>
                <w:rFonts w:cs="Verdana"/>
              </w:rPr>
              <w:t xml:space="preserve">Action humaine qui a pour objectif de convaincre. </w:t>
            </w:r>
          </w:p>
        </w:tc>
      </w:tr>
      <w:tr w:rsidR="00C64F1F" w:rsidRPr="00710A19" w:rsidTr="007019F6">
        <w:tc>
          <w:tcPr>
            <w:tcW w:w="2978" w:type="dxa"/>
            <w:tcBorders>
              <w:top w:val="single" w:sz="4" w:space="0" w:color="auto"/>
              <w:left w:val="single" w:sz="4" w:space="0" w:color="auto"/>
              <w:bottom w:val="single" w:sz="4" w:space="0" w:color="auto"/>
              <w:right w:val="single" w:sz="4" w:space="0" w:color="auto"/>
            </w:tcBorders>
          </w:tcPr>
          <w:p w:rsidR="00C64F1F" w:rsidRPr="00710A19" w:rsidRDefault="00710A19">
            <w:pPr>
              <w:spacing w:after="0" w:line="240" w:lineRule="auto"/>
              <w:rPr>
                <w:rFonts w:cs="Verdana"/>
              </w:rPr>
            </w:pPr>
            <w:r>
              <w:rPr>
                <w:rFonts w:cs="Verdana"/>
              </w:rPr>
              <w:t>Attitude</w:t>
            </w:r>
          </w:p>
        </w:tc>
        <w:tc>
          <w:tcPr>
            <w:tcW w:w="6804" w:type="dxa"/>
            <w:tcBorders>
              <w:top w:val="single" w:sz="4" w:space="0" w:color="auto"/>
              <w:left w:val="single" w:sz="4" w:space="0" w:color="auto"/>
              <w:bottom w:val="single" w:sz="4" w:space="0" w:color="auto"/>
              <w:right w:val="single" w:sz="4" w:space="0" w:color="auto"/>
            </w:tcBorders>
          </w:tcPr>
          <w:p w:rsidR="00C64F1F" w:rsidRPr="00710A19" w:rsidRDefault="00C64F1F">
            <w:pPr>
              <w:spacing w:after="0" w:line="240" w:lineRule="auto"/>
              <w:jc w:val="both"/>
              <w:rPr>
                <w:rFonts w:cs="Verdana"/>
              </w:rPr>
            </w:pPr>
            <w:r w:rsidRPr="00710A19">
              <w:rPr>
                <w:rFonts w:cs="Verdana"/>
              </w:rPr>
              <w:t>C’est une prédisposition à agir positive ou négative. C’est un état d’esprit par rapport à une chose, une personne. L’attitude est non observable par autrui.</w:t>
            </w:r>
          </w:p>
        </w:tc>
      </w:tr>
      <w:tr w:rsidR="00C64F1F" w:rsidRPr="00710A19" w:rsidTr="007019F6">
        <w:tc>
          <w:tcPr>
            <w:tcW w:w="2978" w:type="dxa"/>
            <w:tcBorders>
              <w:top w:val="single" w:sz="4" w:space="0" w:color="auto"/>
              <w:left w:val="single" w:sz="4" w:space="0" w:color="auto"/>
              <w:bottom w:val="single" w:sz="4" w:space="0" w:color="auto"/>
              <w:right w:val="single" w:sz="4" w:space="0" w:color="auto"/>
            </w:tcBorders>
          </w:tcPr>
          <w:p w:rsidR="00C64F1F" w:rsidRPr="00710A19" w:rsidRDefault="00C64F1F">
            <w:pPr>
              <w:spacing w:after="0" w:line="240" w:lineRule="auto"/>
              <w:rPr>
                <w:rFonts w:cs="Verdana"/>
              </w:rPr>
            </w:pPr>
            <w:r w:rsidRPr="00710A19">
              <w:rPr>
                <w:rFonts w:cs="Verdana"/>
              </w:rPr>
              <w:t>Autofinancement</w:t>
            </w:r>
          </w:p>
        </w:tc>
        <w:tc>
          <w:tcPr>
            <w:tcW w:w="6804" w:type="dxa"/>
            <w:tcBorders>
              <w:top w:val="single" w:sz="4" w:space="0" w:color="auto"/>
              <w:left w:val="single" w:sz="4" w:space="0" w:color="auto"/>
              <w:bottom w:val="single" w:sz="4" w:space="0" w:color="auto"/>
              <w:right w:val="single" w:sz="4" w:space="0" w:color="auto"/>
            </w:tcBorders>
          </w:tcPr>
          <w:p w:rsidR="00A71F44" w:rsidRPr="00710A19" w:rsidRDefault="00A71F44" w:rsidP="00983D9E">
            <w:pPr>
              <w:spacing w:after="0" w:line="240" w:lineRule="auto"/>
              <w:jc w:val="both"/>
            </w:pPr>
            <w:r w:rsidRPr="00710A19">
              <w:t>Ressources financières générées par l’activité de l’entreprise et qu’elle utilise pour se financer.</w:t>
            </w:r>
          </w:p>
          <w:p w:rsidR="00A71F44" w:rsidRPr="00710A19" w:rsidRDefault="00A71F44" w:rsidP="00466DDE">
            <w:pPr>
              <w:spacing w:after="0" w:line="240" w:lineRule="auto"/>
              <w:jc w:val="both"/>
              <w:rPr>
                <w:rFonts w:cs="Verdana"/>
              </w:rPr>
            </w:pPr>
            <w:r w:rsidRPr="00710A19">
              <w:t xml:space="preserve">Autofinancement = capacité d’autofinancement </w:t>
            </w:r>
            <w:r w:rsidR="00466DDE" w:rsidRPr="00710A19">
              <w:t xml:space="preserve"> - dividendes</w:t>
            </w:r>
          </w:p>
          <w:p w:rsidR="00983D9E" w:rsidRPr="00710A19" w:rsidRDefault="00983D9E" w:rsidP="00466DDE">
            <w:pPr>
              <w:pStyle w:val="NormalWeb"/>
              <w:spacing w:before="0" w:beforeAutospacing="0" w:after="0" w:afterAutospacing="0"/>
              <w:jc w:val="both"/>
              <w:rPr>
                <w:rFonts w:ascii="Calibri" w:hAnsi="Calibri" w:cs="Calibri"/>
                <w:sz w:val="22"/>
                <w:szCs w:val="22"/>
                <w:lang w:eastAsia="en-US"/>
              </w:rPr>
            </w:pPr>
            <w:r w:rsidRPr="00710A19">
              <w:rPr>
                <w:rFonts w:ascii="Calibri" w:hAnsi="Calibri" w:cs="Calibri"/>
                <w:sz w:val="22"/>
                <w:szCs w:val="22"/>
                <w:lang w:eastAsia="en-US"/>
              </w:rPr>
              <w:t xml:space="preserve">Il s’agit d’un mode de financement interne </w:t>
            </w:r>
          </w:p>
        </w:tc>
      </w:tr>
      <w:tr w:rsidR="00C64F1F" w:rsidRPr="00710A19" w:rsidTr="007019F6">
        <w:tc>
          <w:tcPr>
            <w:tcW w:w="2978" w:type="dxa"/>
            <w:tcBorders>
              <w:top w:val="single" w:sz="4" w:space="0" w:color="auto"/>
              <w:left w:val="single" w:sz="4" w:space="0" w:color="auto"/>
              <w:bottom w:val="single" w:sz="4" w:space="0" w:color="auto"/>
              <w:right w:val="single" w:sz="4" w:space="0" w:color="auto"/>
            </w:tcBorders>
          </w:tcPr>
          <w:p w:rsidR="00C64F1F" w:rsidRPr="00710A19" w:rsidRDefault="00710A19">
            <w:pPr>
              <w:spacing w:after="0" w:line="240" w:lineRule="auto"/>
              <w:rPr>
                <w:rFonts w:cs="Verdana"/>
              </w:rPr>
            </w:pPr>
            <w:r>
              <w:rPr>
                <w:rFonts w:cs="Verdana"/>
              </w:rPr>
              <w:t>Autorité</w:t>
            </w:r>
          </w:p>
        </w:tc>
        <w:tc>
          <w:tcPr>
            <w:tcW w:w="6804" w:type="dxa"/>
            <w:tcBorders>
              <w:top w:val="single" w:sz="4" w:space="0" w:color="auto"/>
              <w:left w:val="single" w:sz="4" w:space="0" w:color="auto"/>
              <w:bottom w:val="single" w:sz="4" w:space="0" w:color="auto"/>
              <w:right w:val="single" w:sz="4" w:space="0" w:color="auto"/>
            </w:tcBorders>
          </w:tcPr>
          <w:p w:rsidR="00C64F1F" w:rsidRPr="00710A19" w:rsidRDefault="00C64F1F">
            <w:pPr>
              <w:spacing w:after="0" w:line="240" w:lineRule="auto"/>
              <w:jc w:val="both"/>
              <w:rPr>
                <w:rFonts w:cs="Verdana"/>
              </w:rPr>
            </w:pPr>
            <w:r w:rsidRPr="00710A19">
              <w:rPr>
                <w:rFonts w:cs="Verdana"/>
              </w:rPr>
              <w:t xml:space="preserve">Pouvoir détenu par une ou plusieurs personnes, qui </w:t>
            </w:r>
            <w:proofErr w:type="gramStart"/>
            <w:r w:rsidRPr="00710A19">
              <w:rPr>
                <w:rFonts w:cs="Verdana"/>
              </w:rPr>
              <w:t>permet</w:t>
            </w:r>
            <w:proofErr w:type="gramEnd"/>
            <w:r w:rsidRPr="00710A19">
              <w:rPr>
                <w:rFonts w:cs="Verdana"/>
              </w:rPr>
              <w:t xml:space="preserve"> de comma</w:t>
            </w:r>
            <w:r w:rsidRPr="00710A19">
              <w:rPr>
                <w:rFonts w:cs="Verdana"/>
              </w:rPr>
              <w:t>n</w:t>
            </w:r>
            <w:r w:rsidRPr="00710A19">
              <w:rPr>
                <w:rFonts w:cs="Verdana"/>
              </w:rPr>
              <w:t>der et de se faire obéir.</w:t>
            </w:r>
          </w:p>
        </w:tc>
      </w:tr>
      <w:tr w:rsidR="00C64F1F" w:rsidRPr="00710A19" w:rsidTr="007019F6">
        <w:tc>
          <w:tcPr>
            <w:tcW w:w="9782" w:type="dxa"/>
            <w:gridSpan w:val="2"/>
            <w:tcBorders>
              <w:top w:val="single" w:sz="4" w:space="0" w:color="auto"/>
              <w:left w:val="single" w:sz="4" w:space="0" w:color="auto"/>
              <w:bottom w:val="single" w:sz="4" w:space="0" w:color="auto"/>
              <w:right w:val="single" w:sz="4" w:space="0" w:color="auto"/>
            </w:tcBorders>
            <w:shd w:val="clear" w:color="auto" w:fill="FABF8F"/>
          </w:tcPr>
          <w:p w:rsidR="00C64F1F" w:rsidRPr="00710A19" w:rsidRDefault="00C64F1F">
            <w:pPr>
              <w:spacing w:after="0" w:line="240" w:lineRule="auto"/>
              <w:jc w:val="center"/>
              <w:rPr>
                <w:rFonts w:cs="Verdana"/>
              </w:rPr>
            </w:pPr>
            <w:bookmarkStart w:id="1" w:name="B"/>
            <w:r w:rsidRPr="00710A19">
              <w:rPr>
                <w:rFonts w:cs="Verdana"/>
              </w:rPr>
              <w:t>B</w:t>
            </w:r>
            <w:bookmarkEnd w:id="1"/>
          </w:p>
        </w:tc>
      </w:tr>
      <w:tr w:rsidR="00C64F1F" w:rsidRPr="00710A19" w:rsidTr="007019F6">
        <w:tc>
          <w:tcPr>
            <w:tcW w:w="2978" w:type="dxa"/>
            <w:tcBorders>
              <w:top w:val="single" w:sz="4" w:space="0" w:color="auto"/>
              <w:left w:val="single" w:sz="4" w:space="0" w:color="auto"/>
              <w:bottom w:val="single" w:sz="4" w:space="0" w:color="auto"/>
              <w:right w:val="single" w:sz="4" w:space="0" w:color="auto"/>
            </w:tcBorders>
          </w:tcPr>
          <w:p w:rsidR="00C64F1F" w:rsidRPr="00710A19" w:rsidRDefault="00C64F1F" w:rsidP="006506B2">
            <w:pPr>
              <w:spacing w:after="0" w:line="240" w:lineRule="auto"/>
              <w:rPr>
                <w:rFonts w:cs="Verdana"/>
              </w:rPr>
            </w:pPr>
            <w:r w:rsidRPr="00710A19">
              <w:rPr>
                <w:rFonts w:cs="Verdana"/>
              </w:rPr>
              <w:t xml:space="preserve">Bilan </w:t>
            </w:r>
          </w:p>
        </w:tc>
        <w:tc>
          <w:tcPr>
            <w:tcW w:w="6804" w:type="dxa"/>
            <w:tcBorders>
              <w:top w:val="single" w:sz="4" w:space="0" w:color="auto"/>
              <w:left w:val="single" w:sz="4" w:space="0" w:color="auto"/>
              <w:bottom w:val="single" w:sz="4" w:space="0" w:color="auto"/>
              <w:right w:val="single" w:sz="4" w:space="0" w:color="auto"/>
            </w:tcBorders>
          </w:tcPr>
          <w:p w:rsidR="00983D9E" w:rsidRPr="00710A19" w:rsidRDefault="00466DDE" w:rsidP="00466DDE">
            <w:pPr>
              <w:spacing w:after="0" w:line="240" w:lineRule="auto"/>
              <w:jc w:val="both"/>
              <w:rPr>
                <w:rFonts w:cs="Verdana"/>
              </w:rPr>
            </w:pPr>
            <w:r w:rsidRPr="00710A19">
              <w:rPr>
                <w:rFonts w:cs="Verdana"/>
              </w:rPr>
              <w:t>Document de synthèse comptable qui présente dans un tableau la situ</w:t>
            </w:r>
            <w:r w:rsidRPr="00710A19">
              <w:rPr>
                <w:rFonts w:cs="Verdana"/>
              </w:rPr>
              <w:t>a</w:t>
            </w:r>
            <w:r w:rsidRPr="00710A19">
              <w:rPr>
                <w:rFonts w:cs="Verdana"/>
              </w:rPr>
              <w:t>tion du</w:t>
            </w:r>
            <w:r w:rsidR="00983D9E" w:rsidRPr="00710A19">
              <w:rPr>
                <w:rFonts w:cs="Verdana"/>
              </w:rPr>
              <w:t xml:space="preserve"> patrimoine de l’organisation à une date donnée. Il décrit sépar</w:t>
            </w:r>
            <w:r w:rsidR="00983D9E" w:rsidRPr="00710A19">
              <w:rPr>
                <w:rFonts w:cs="Verdana"/>
              </w:rPr>
              <w:t>é</w:t>
            </w:r>
            <w:r w:rsidR="00983D9E" w:rsidRPr="00710A19">
              <w:rPr>
                <w:rFonts w:cs="Verdana"/>
              </w:rPr>
              <w:t>ment les éléments actifs que possède l’organisation (</w:t>
            </w:r>
            <w:r w:rsidRPr="00710A19">
              <w:rPr>
                <w:rFonts w:cs="Verdana"/>
              </w:rPr>
              <w:t>immobilisations, stocks</w:t>
            </w:r>
            <w:r w:rsidR="00983D9E" w:rsidRPr="00710A19">
              <w:rPr>
                <w:rFonts w:cs="Verdana"/>
              </w:rPr>
              <w:t>, créances et disponibilités) et les éléments passifs</w:t>
            </w:r>
            <w:r w:rsidRPr="00710A19">
              <w:rPr>
                <w:rFonts w:cs="Verdana"/>
              </w:rPr>
              <w:t xml:space="preserve"> (ressources)</w:t>
            </w:r>
            <w:r w:rsidR="00983D9E" w:rsidRPr="00710A19">
              <w:rPr>
                <w:rFonts w:cs="Verdana"/>
              </w:rPr>
              <w:t xml:space="preserve"> qui ont permis de</w:t>
            </w:r>
            <w:r w:rsidRPr="00710A19">
              <w:rPr>
                <w:rFonts w:cs="Verdana"/>
              </w:rPr>
              <w:t xml:space="preserve"> les financer (capitaux propres, dettes sur emprunt </w:t>
            </w:r>
            <w:r w:rsidR="00983D9E" w:rsidRPr="00710A19">
              <w:rPr>
                <w:rFonts w:cs="Verdana"/>
              </w:rPr>
              <w:t xml:space="preserve">et </w:t>
            </w:r>
            <w:r w:rsidRPr="00710A19">
              <w:rPr>
                <w:rFonts w:cs="Verdana"/>
              </w:rPr>
              <w:t xml:space="preserve">autres </w:t>
            </w:r>
            <w:r w:rsidR="00983D9E" w:rsidRPr="00710A19">
              <w:rPr>
                <w:rFonts w:cs="Verdana"/>
              </w:rPr>
              <w:t>dettes).</w:t>
            </w:r>
          </w:p>
          <w:p w:rsidR="00C64F1F" w:rsidRPr="00710A19" w:rsidRDefault="00466DDE" w:rsidP="00466DDE">
            <w:pPr>
              <w:spacing w:after="0" w:line="240" w:lineRule="auto"/>
              <w:jc w:val="both"/>
              <w:rPr>
                <w:rFonts w:cs="Verdana"/>
              </w:rPr>
            </w:pPr>
            <w:r w:rsidRPr="00710A19">
              <w:rPr>
                <w:rFonts w:cs="Verdana"/>
              </w:rPr>
              <w:t>Le bilan est équilibré, le total de l’actif (partie gauche) est égal au total du passif (partie droite).</w:t>
            </w:r>
          </w:p>
        </w:tc>
      </w:tr>
      <w:tr w:rsidR="00C64F1F" w:rsidRPr="00710A19" w:rsidTr="007019F6">
        <w:tc>
          <w:tcPr>
            <w:tcW w:w="2978" w:type="dxa"/>
            <w:tcBorders>
              <w:top w:val="single" w:sz="4" w:space="0" w:color="auto"/>
              <w:left w:val="single" w:sz="4" w:space="0" w:color="auto"/>
              <w:bottom w:val="single" w:sz="4" w:space="0" w:color="auto"/>
              <w:right w:val="single" w:sz="4" w:space="0" w:color="auto"/>
            </w:tcBorders>
          </w:tcPr>
          <w:p w:rsidR="00C64F1F" w:rsidRPr="00710A19" w:rsidRDefault="00C64F1F" w:rsidP="006506B2">
            <w:pPr>
              <w:spacing w:after="0" w:line="240" w:lineRule="auto"/>
              <w:rPr>
                <w:rFonts w:cs="Verdana"/>
              </w:rPr>
            </w:pPr>
            <w:r w:rsidRPr="00710A19">
              <w:rPr>
                <w:rFonts w:cs="Verdana"/>
              </w:rPr>
              <w:t>Bilan financier</w:t>
            </w:r>
          </w:p>
        </w:tc>
        <w:tc>
          <w:tcPr>
            <w:tcW w:w="6804" w:type="dxa"/>
            <w:tcBorders>
              <w:top w:val="single" w:sz="4" w:space="0" w:color="auto"/>
              <w:left w:val="single" w:sz="4" w:space="0" w:color="auto"/>
              <w:bottom w:val="single" w:sz="4" w:space="0" w:color="auto"/>
              <w:right w:val="single" w:sz="4" w:space="0" w:color="auto"/>
            </w:tcBorders>
          </w:tcPr>
          <w:p w:rsidR="00C64F1F" w:rsidRPr="00710A19" w:rsidRDefault="00C64F1F" w:rsidP="00FF182F">
            <w:pPr>
              <w:spacing w:after="0" w:line="240" w:lineRule="auto"/>
              <w:rPr>
                <w:rFonts w:cs="Verdana"/>
              </w:rPr>
            </w:pPr>
            <w:r w:rsidRPr="00710A19">
              <w:rPr>
                <w:bCs/>
              </w:rPr>
              <w:t>Bilan comptable reconstruit pour que les postes de l'actif soit classés par ordre de liquidité croissante et que les postes du passif soient classés par ordre d'exigibilité croissante.</w:t>
            </w:r>
          </w:p>
        </w:tc>
      </w:tr>
      <w:tr w:rsidR="00C64F1F" w:rsidRPr="00710A19" w:rsidTr="007019F6">
        <w:tc>
          <w:tcPr>
            <w:tcW w:w="2978" w:type="dxa"/>
            <w:tcBorders>
              <w:top w:val="single" w:sz="4" w:space="0" w:color="auto"/>
              <w:left w:val="single" w:sz="4" w:space="0" w:color="auto"/>
              <w:bottom w:val="single" w:sz="4" w:space="0" w:color="auto"/>
              <w:right w:val="single" w:sz="4" w:space="0" w:color="auto"/>
            </w:tcBorders>
          </w:tcPr>
          <w:p w:rsidR="00C64F1F" w:rsidRPr="00710A19" w:rsidRDefault="00C64F1F" w:rsidP="006506B2">
            <w:pPr>
              <w:spacing w:after="0" w:line="240" w:lineRule="auto"/>
              <w:rPr>
                <w:rFonts w:cs="Verdana"/>
              </w:rPr>
            </w:pPr>
            <w:r w:rsidRPr="00710A19">
              <w:rPr>
                <w:rFonts w:cs="Verdana"/>
              </w:rPr>
              <w:t>Budget</w:t>
            </w:r>
          </w:p>
        </w:tc>
        <w:tc>
          <w:tcPr>
            <w:tcW w:w="6804" w:type="dxa"/>
            <w:tcBorders>
              <w:top w:val="single" w:sz="4" w:space="0" w:color="auto"/>
              <w:left w:val="single" w:sz="4" w:space="0" w:color="auto"/>
              <w:bottom w:val="single" w:sz="4" w:space="0" w:color="auto"/>
              <w:right w:val="single" w:sz="4" w:space="0" w:color="auto"/>
            </w:tcBorders>
          </w:tcPr>
          <w:p w:rsidR="00C64F1F" w:rsidRPr="00710A19" w:rsidRDefault="00C64F1F" w:rsidP="00493F5D">
            <w:pPr>
              <w:spacing w:after="0" w:line="240" w:lineRule="auto"/>
              <w:rPr>
                <w:bCs/>
              </w:rPr>
            </w:pPr>
            <w:r w:rsidRPr="00710A19">
              <w:rPr>
                <w:bCs/>
              </w:rPr>
              <w:t>Il correspond à la prévision chiffrée de tous les éléments relatifs à un programme déterminé de l’entreprise. Il permet de fixer des objectifs afin de motiver et de responsabiliser le personnel. C’est un instrument de pilotage de l’entreprise.</w:t>
            </w:r>
          </w:p>
          <w:p w:rsidR="00466DDE" w:rsidRPr="00710A19" w:rsidRDefault="00466DDE" w:rsidP="00493F5D">
            <w:pPr>
              <w:spacing w:after="0" w:line="240" w:lineRule="auto"/>
              <w:rPr>
                <w:bCs/>
              </w:rPr>
            </w:pPr>
            <w:r w:rsidRPr="00710A19">
              <w:rPr>
                <w:bCs/>
              </w:rPr>
              <w:t xml:space="preserve">Exemple : programme de ventes = prévision pour le semestre à venir des quantités vendues par mois </w:t>
            </w:r>
          </w:p>
          <w:p w:rsidR="00466DDE" w:rsidRPr="00710A19" w:rsidRDefault="00466DDE" w:rsidP="00466DDE">
            <w:pPr>
              <w:spacing w:after="0" w:line="240" w:lineRule="auto"/>
              <w:rPr>
                <w:bCs/>
              </w:rPr>
            </w:pPr>
            <w:r w:rsidRPr="00710A19">
              <w:rPr>
                <w:bCs/>
              </w:rPr>
              <w:t>Budget des ventes = prévision pour le semestre à venir du montant des ventes (chiffre d’affaires) par mois</w:t>
            </w:r>
          </w:p>
          <w:p w:rsidR="00466DDE" w:rsidRPr="00710A19" w:rsidRDefault="00466DDE" w:rsidP="00466DDE">
            <w:pPr>
              <w:spacing w:after="0" w:line="240" w:lineRule="auto"/>
              <w:rPr>
                <w:bCs/>
              </w:rPr>
            </w:pPr>
            <w:r w:rsidRPr="00710A19">
              <w:rPr>
                <w:bCs/>
              </w:rPr>
              <w:t>Budget de trésorerie = prévisions des dépenses et recettes de chaque mois pour la période à venir (trimestre, semestre)</w:t>
            </w:r>
          </w:p>
          <w:p w:rsidR="00BD11E7" w:rsidRPr="00710A19" w:rsidRDefault="00BD11E7" w:rsidP="00466DDE">
            <w:pPr>
              <w:spacing w:after="0" w:line="240" w:lineRule="auto"/>
              <w:rPr>
                <w:bCs/>
              </w:rPr>
            </w:pPr>
          </w:p>
          <w:p w:rsidR="00BD11E7" w:rsidRPr="00710A19" w:rsidRDefault="00BD11E7" w:rsidP="00466DDE">
            <w:pPr>
              <w:spacing w:after="0" w:line="240" w:lineRule="auto"/>
              <w:rPr>
                <w:bCs/>
              </w:rPr>
            </w:pPr>
          </w:p>
          <w:p w:rsidR="00861B36" w:rsidRPr="00710A19" w:rsidRDefault="00861B36" w:rsidP="00466DDE">
            <w:pPr>
              <w:spacing w:after="0" w:line="240" w:lineRule="auto"/>
              <w:rPr>
                <w:bCs/>
              </w:rPr>
            </w:pPr>
          </w:p>
          <w:p w:rsidR="00BD11E7" w:rsidRPr="00710A19" w:rsidRDefault="00BD11E7" w:rsidP="00466DDE">
            <w:pPr>
              <w:spacing w:after="0" w:line="240" w:lineRule="auto"/>
              <w:rPr>
                <w:bCs/>
              </w:rPr>
            </w:pPr>
          </w:p>
        </w:tc>
      </w:tr>
      <w:tr w:rsidR="00C64F1F" w:rsidRPr="00710A19" w:rsidTr="007019F6">
        <w:tc>
          <w:tcPr>
            <w:tcW w:w="9782" w:type="dxa"/>
            <w:gridSpan w:val="2"/>
            <w:tcBorders>
              <w:top w:val="single" w:sz="4" w:space="0" w:color="auto"/>
            </w:tcBorders>
            <w:shd w:val="clear" w:color="auto" w:fill="FABF8F"/>
          </w:tcPr>
          <w:p w:rsidR="00C64F1F" w:rsidRPr="00710A19" w:rsidRDefault="00C64F1F">
            <w:pPr>
              <w:spacing w:after="0" w:line="240" w:lineRule="auto"/>
              <w:jc w:val="center"/>
              <w:rPr>
                <w:rFonts w:cs="Verdana"/>
              </w:rPr>
            </w:pPr>
            <w:bookmarkStart w:id="2" w:name="C"/>
            <w:r w:rsidRPr="00710A19">
              <w:rPr>
                <w:rFonts w:cs="Verdana"/>
              </w:rPr>
              <w:lastRenderedPageBreak/>
              <w:t>C</w:t>
            </w:r>
          </w:p>
        </w:tc>
      </w:tr>
      <w:tr w:rsidR="00C64F1F" w:rsidRPr="00710A19" w:rsidTr="007019F6">
        <w:tc>
          <w:tcPr>
            <w:tcW w:w="2978" w:type="dxa"/>
          </w:tcPr>
          <w:p w:rsidR="00C64F1F" w:rsidRPr="00710A19" w:rsidRDefault="00C64F1F" w:rsidP="00F56978">
            <w:pPr>
              <w:spacing w:after="0" w:line="240" w:lineRule="auto"/>
              <w:rPr>
                <w:rFonts w:cs="Verdana"/>
              </w:rPr>
            </w:pPr>
            <w:r w:rsidRPr="00710A19">
              <w:rPr>
                <w:rFonts w:cs="Verdana"/>
              </w:rPr>
              <w:t>Capital</w:t>
            </w:r>
          </w:p>
        </w:tc>
        <w:tc>
          <w:tcPr>
            <w:tcW w:w="6804" w:type="dxa"/>
          </w:tcPr>
          <w:p w:rsidR="00466DDE" w:rsidRPr="00710A19" w:rsidRDefault="00466DDE" w:rsidP="00F56978">
            <w:pPr>
              <w:spacing w:after="0" w:line="240" w:lineRule="auto"/>
              <w:jc w:val="both"/>
              <w:rPr>
                <w:rFonts w:cs="Verdana"/>
              </w:rPr>
            </w:pPr>
            <w:r w:rsidRPr="00710A19">
              <w:rPr>
                <w:rFonts w:cs="Verdana"/>
              </w:rPr>
              <w:t>Total des</w:t>
            </w:r>
            <w:r w:rsidR="00D322F3" w:rsidRPr="00710A19">
              <w:rPr>
                <w:rFonts w:cs="Verdana"/>
              </w:rPr>
              <w:t xml:space="preserve"> apports </w:t>
            </w:r>
            <w:r w:rsidRPr="00710A19">
              <w:rPr>
                <w:rFonts w:cs="Verdana"/>
              </w:rPr>
              <w:t xml:space="preserve">effectués par les propriétaires (actionnaires, </w:t>
            </w:r>
            <w:r w:rsidR="00710A19">
              <w:rPr>
                <w:rFonts w:cs="Verdana"/>
              </w:rPr>
              <w:t>.</w:t>
            </w:r>
            <w:r w:rsidRPr="00710A19">
              <w:rPr>
                <w:rFonts w:cs="Verdana"/>
              </w:rPr>
              <w:t>..)</w:t>
            </w:r>
            <w:r w:rsidR="00D322F3" w:rsidRPr="00710A19">
              <w:rPr>
                <w:rFonts w:cs="Verdana"/>
              </w:rPr>
              <w:t xml:space="preserve">. Le capital est partagé en actions ou parts sociales qui donnent droit à un titre de propriété rémunéré par un dividende. Il est inscrit au </w:t>
            </w:r>
            <w:r w:rsidR="00D322F3" w:rsidRPr="00710A19">
              <w:rPr>
                <w:rFonts w:cs="Verdana"/>
                <w:bCs/>
              </w:rPr>
              <w:t>Passif du bilan</w:t>
            </w:r>
            <w:r w:rsidR="00D322F3" w:rsidRPr="00710A19">
              <w:rPr>
                <w:rFonts w:cs="Verdana"/>
              </w:rPr>
              <w:t xml:space="preserve">. </w:t>
            </w:r>
          </w:p>
        </w:tc>
      </w:tr>
      <w:tr w:rsidR="00C64F1F" w:rsidRPr="00710A19" w:rsidTr="007019F6">
        <w:tc>
          <w:tcPr>
            <w:tcW w:w="2978" w:type="dxa"/>
          </w:tcPr>
          <w:p w:rsidR="00C64F1F" w:rsidRPr="00710A19" w:rsidRDefault="002E5A7F" w:rsidP="00F56978">
            <w:pPr>
              <w:spacing w:after="0" w:line="240" w:lineRule="auto"/>
              <w:rPr>
                <w:rFonts w:cs="Verdana"/>
              </w:rPr>
            </w:pPr>
            <w:r w:rsidRPr="00710A19">
              <w:rPr>
                <w:rFonts w:cs="Verdana"/>
              </w:rPr>
              <w:t>Charges</w:t>
            </w:r>
          </w:p>
        </w:tc>
        <w:tc>
          <w:tcPr>
            <w:tcW w:w="6804" w:type="dxa"/>
          </w:tcPr>
          <w:p w:rsidR="00C64F1F" w:rsidRPr="00710A19" w:rsidRDefault="00F56978" w:rsidP="00F56978">
            <w:pPr>
              <w:spacing w:after="0" w:line="240" w:lineRule="auto"/>
              <w:jc w:val="both"/>
              <w:rPr>
                <w:rFonts w:cs="Verdana"/>
              </w:rPr>
            </w:pPr>
            <w:r w:rsidRPr="00710A19">
              <w:rPr>
                <w:rFonts w:cs="Verdana"/>
              </w:rPr>
              <w:t>Ensemble des achats de biens (non durables) et de services, qui vont être consommés (dès la 1ère utilisation ou assez rapidement) pour la réalis</w:t>
            </w:r>
            <w:r w:rsidRPr="00710A19">
              <w:rPr>
                <w:rFonts w:cs="Verdana"/>
              </w:rPr>
              <w:t>a</w:t>
            </w:r>
            <w:r w:rsidRPr="00710A19">
              <w:rPr>
                <w:rFonts w:cs="Verdana"/>
              </w:rPr>
              <w:t>tion de l’activité de l’entreprise. Ces achats représentent un appauvri</w:t>
            </w:r>
            <w:r w:rsidRPr="00710A19">
              <w:rPr>
                <w:rFonts w:cs="Verdana"/>
              </w:rPr>
              <w:t>s</w:t>
            </w:r>
            <w:r w:rsidRPr="00710A19">
              <w:rPr>
                <w:rFonts w:cs="Verdana"/>
              </w:rPr>
              <w:t>sement pour l’entreprise (en simplifiant, ils vont entraîner en contrepa</w:t>
            </w:r>
            <w:r w:rsidRPr="00710A19">
              <w:rPr>
                <w:rFonts w:cs="Verdana"/>
              </w:rPr>
              <w:t>r</w:t>
            </w:r>
            <w:r w:rsidRPr="00710A19">
              <w:rPr>
                <w:rFonts w:cs="Verdana"/>
              </w:rPr>
              <w:t>tie une sortie d’argent définitive (qui ne sera pas rendue à l’entreprise)</w:t>
            </w:r>
          </w:p>
        </w:tc>
      </w:tr>
      <w:tr w:rsidR="00C64F1F" w:rsidRPr="00710A19" w:rsidTr="007019F6">
        <w:tc>
          <w:tcPr>
            <w:tcW w:w="2978" w:type="dxa"/>
          </w:tcPr>
          <w:p w:rsidR="00C64F1F" w:rsidRPr="00710A19" w:rsidRDefault="002E5A7F">
            <w:pPr>
              <w:spacing w:after="0" w:line="240" w:lineRule="auto"/>
              <w:rPr>
                <w:rFonts w:cs="Verdana"/>
              </w:rPr>
            </w:pPr>
            <w:r w:rsidRPr="00710A19">
              <w:rPr>
                <w:rFonts w:cs="Verdana"/>
              </w:rPr>
              <w:t>Charges fixes</w:t>
            </w:r>
          </w:p>
        </w:tc>
        <w:tc>
          <w:tcPr>
            <w:tcW w:w="6804" w:type="dxa"/>
          </w:tcPr>
          <w:p w:rsidR="00C64F1F" w:rsidRPr="00710A19" w:rsidRDefault="000C610E" w:rsidP="00BD11E7">
            <w:pPr>
              <w:spacing w:after="0" w:line="240" w:lineRule="auto"/>
              <w:rPr>
                <w:rFonts w:cs="Verdana"/>
              </w:rPr>
            </w:pPr>
            <w:r w:rsidRPr="00710A19">
              <w:rPr>
                <w:rFonts w:cs="Verdana"/>
              </w:rPr>
              <w:t xml:space="preserve">Ce sont des </w:t>
            </w:r>
            <w:r w:rsidR="00121D7C" w:rsidRPr="00710A19">
              <w:rPr>
                <w:rFonts w:cs="Verdana"/>
              </w:rPr>
              <w:t xml:space="preserve">charges dont le montant total reste constant quel </w:t>
            </w:r>
            <w:r w:rsidRPr="00710A19">
              <w:rPr>
                <w:rFonts w:cs="Verdana"/>
              </w:rPr>
              <w:t xml:space="preserve"> que soit </w:t>
            </w:r>
            <w:r w:rsidR="00BD11E7" w:rsidRPr="00710A19">
              <w:rPr>
                <w:rFonts w:cs="Verdana"/>
              </w:rPr>
              <w:t>le</w:t>
            </w:r>
            <w:r w:rsidRPr="00710A19">
              <w:rPr>
                <w:rFonts w:cs="Verdana"/>
              </w:rPr>
              <w:t xml:space="preserve"> niveau d'activité</w:t>
            </w:r>
            <w:r w:rsidR="00121D7C" w:rsidRPr="00710A19">
              <w:rPr>
                <w:rFonts w:cs="Verdana"/>
              </w:rPr>
              <w:t xml:space="preserve"> (dans le cadre d’une structure donnée)</w:t>
            </w:r>
            <w:r w:rsidRPr="00710A19">
              <w:rPr>
                <w:rFonts w:cs="Verdana"/>
              </w:rPr>
              <w:t>. Elles sont app</w:t>
            </w:r>
            <w:r w:rsidRPr="00710A19">
              <w:rPr>
                <w:rFonts w:cs="Verdana"/>
              </w:rPr>
              <w:t>e</w:t>
            </w:r>
            <w:r w:rsidRPr="00710A19">
              <w:rPr>
                <w:rFonts w:cs="Verdana"/>
              </w:rPr>
              <w:t>lées également « charges de structure »</w:t>
            </w:r>
            <w:r w:rsidR="00121D7C" w:rsidRPr="00710A19">
              <w:rPr>
                <w:rFonts w:cs="Verdana"/>
              </w:rPr>
              <w:t xml:space="preserve"> (structure = ensemble des moyens financiers, humains, </w:t>
            </w:r>
            <w:r w:rsidR="00710A19" w:rsidRPr="00710A19">
              <w:rPr>
                <w:rFonts w:cs="Verdana"/>
              </w:rPr>
              <w:t>matériels...)</w:t>
            </w:r>
          </w:p>
        </w:tc>
      </w:tr>
      <w:tr w:rsidR="00C64F1F" w:rsidRPr="00710A19" w:rsidTr="007019F6">
        <w:tc>
          <w:tcPr>
            <w:tcW w:w="2978" w:type="dxa"/>
          </w:tcPr>
          <w:p w:rsidR="00C64F1F" w:rsidRPr="00710A19" w:rsidRDefault="002E5A7F">
            <w:pPr>
              <w:spacing w:after="0" w:line="240" w:lineRule="auto"/>
              <w:rPr>
                <w:rFonts w:cs="Verdana"/>
              </w:rPr>
            </w:pPr>
            <w:r w:rsidRPr="00710A19">
              <w:rPr>
                <w:rFonts w:cs="Verdana"/>
              </w:rPr>
              <w:t>Charges variables</w:t>
            </w:r>
          </w:p>
        </w:tc>
        <w:tc>
          <w:tcPr>
            <w:tcW w:w="6804" w:type="dxa"/>
          </w:tcPr>
          <w:p w:rsidR="00BD11E7" w:rsidRPr="00710A19" w:rsidRDefault="00121D7C" w:rsidP="000C610E">
            <w:pPr>
              <w:spacing w:after="0" w:line="240" w:lineRule="auto"/>
              <w:rPr>
                <w:rFonts w:cs="Verdana"/>
              </w:rPr>
            </w:pPr>
            <w:r w:rsidRPr="00710A19">
              <w:rPr>
                <w:rFonts w:cs="Verdana"/>
              </w:rPr>
              <w:t>Ce sont des charges dont l</w:t>
            </w:r>
            <w:r w:rsidR="000C610E" w:rsidRPr="00710A19">
              <w:rPr>
                <w:rFonts w:cs="Verdana"/>
              </w:rPr>
              <w:t>e montant</w:t>
            </w:r>
            <w:r w:rsidR="00E515C2" w:rsidRPr="00710A19">
              <w:rPr>
                <w:rFonts w:cs="Verdana"/>
              </w:rPr>
              <w:t xml:space="preserve"> total</w:t>
            </w:r>
            <w:r w:rsidR="000C610E" w:rsidRPr="00710A19">
              <w:rPr>
                <w:rFonts w:cs="Verdana"/>
              </w:rPr>
              <w:t xml:space="preserve"> dépend du niveau de l'activité. </w:t>
            </w:r>
          </w:p>
          <w:p w:rsidR="00BD11E7" w:rsidRPr="00710A19" w:rsidRDefault="00BD11E7" w:rsidP="000C610E">
            <w:pPr>
              <w:spacing w:after="0" w:line="240" w:lineRule="auto"/>
              <w:rPr>
                <w:rFonts w:cs="Verdana"/>
              </w:rPr>
            </w:pPr>
            <w:r w:rsidRPr="00710A19">
              <w:rPr>
                <w:rFonts w:cs="Verdana"/>
              </w:rPr>
              <w:t>Le coût variable = total des charges variables</w:t>
            </w:r>
          </w:p>
          <w:p w:rsidR="00121D7C" w:rsidRPr="00710A19" w:rsidRDefault="00BD11E7" w:rsidP="000C610E">
            <w:pPr>
              <w:spacing w:after="0" w:line="240" w:lineRule="auto"/>
              <w:rPr>
                <w:rFonts w:cs="Verdana"/>
              </w:rPr>
            </w:pPr>
            <w:r w:rsidRPr="00710A19">
              <w:rPr>
                <w:rFonts w:cs="Verdana"/>
              </w:rPr>
              <w:t>Pour simplifier on considè</w:t>
            </w:r>
            <w:r w:rsidR="00121D7C" w:rsidRPr="00710A19">
              <w:rPr>
                <w:rFonts w:cs="Verdana"/>
              </w:rPr>
              <w:t>re que le coût variable est proportionnel au niveau d’activité (mesuré en général par le CA ou la quantité vendue)</w:t>
            </w:r>
          </w:p>
          <w:p w:rsidR="00C64F1F" w:rsidRPr="00710A19" w:rsidRDefault="000C610E" w:rsidP="000C610E">
            <w:pPr>
              <w:spacing w:after="0" w:line="240" w:lineRule="auto"/>
              <w:rPr>
                <w:rFonts w:cs="Verdana"/>
              </w:rPr>
            </w:pPr>
            <w:r w:rsidRPr="00710A19">
              <w:rPr>
                <w:rFonts w:cs="Verdana"/>
              </w:rPr>
              <w:t xml:space="preserve">Elles sont également </w:t>
            </w:r>
            <w:r w:rsidR="00121D7C" w:rsidRPr="00710A19">
              <w:rPr>
                <w:rFonts w:cs="Verdana"/>
              </w:rPr>
              <w:t xml:space="preserve">appelées charges fonctionnelles </w:t>
            </w:r>
            <w:r w:rsidR="00E515C2" w:rsidRPr="00710A19">
              <w:rPr>
                <w:rFonts w:cs="Verdana"/>
              </w:rPr>
              <w:t>ou opérationnelles</w:t>
            </w:r>
          </w:p>
          <w:p w:rsidR="00BD11E7" w:rsidRPr="00710A19" w:rsidRDefault="00BD11E7" w:rsidP="000C610E">
            <w:pPr>
              <w:spacing w:after="0" w:line="240" w:lineRule="auto"/>
              <w:rPr>
                <w:rFonts w:cs="Verdana"/>
              </w:rPr>
            </w:pPr>
            <w:r w:rsidRPr="00710A19">
              <w:rPr>
                <w:rFonts w:cs="Verdana"/>
              </w:rPr>
              <w:t>Certaines charges sont semi variables (partie fixe et partie variable)</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t>Chiffre d’affaires</w:t>
            </w:r>
          </w:p>
        </w:tc>
        <w:tc>
          <w:tcPr>
            <w:tcW w:w="6804" w:type="dxa"/>
          </w:tcPr>
          <w:p w:rsidR="00C64F1F" w:rsidRPr="00710A19" w:rsidRDefault="00C64F1F">
            <w:pPr>
              <w:spacing w:after="0" w:line="240" w:lineRule="auto"/>
              <w:jc w:val="both"/>
              <w:rPr>
                <w:rFonts w:cs="Verdana"/>
              </w:rPr>
            </w:pPr>
            <w:r w:rsidRPr="00710A19">
              <w:rPr>
                <w:rFonts w:cs="Verdana"/>
              </w:rPr>
              <w:t>C’est la somme des ventes de marchandises (activité commerciale) et de la production vendue (production de biens et de services). C’est le princ</w:t>
            </w:r>
            <w:r w:rsidRPr="00710A19">
              <w:rPr>
                <w:rFonts w:cs="Verdana"/>
              </w:rPr>
              <w:t>i</w:t>
            </w:r>
            <w:r w:rsidRPr="00710A19">
              <w:rPr>
                <w:rFonts w:cs="Verdana"/>
              </w:rPr>
              <w:t>pal indicateur d’activité de l’entreprise.</w:t>
            </w:r>
          </w:p>
        </w:tc>
      </w:tr>
      <w:bookmarkEnd w:id="2"/>
      <w:tr w:rsidR="00C64F1F" w:rsidRPr="00710A19" w:rsidTr="007019F6">
        <w:tc>
          <w:tcPr>
            <w:tcW w:w="2978" w:type="dxa"/>
          </w:tcPr>
          <w:p w:rsidR="00C64F1F" w:rsidRPr="00710A19" w:rsidRDefault="00BD11E7">
            <w:pPr>
              <w:spacing w:after="0" w:line="240" w:lineRule="auto"/>
              <w:rPr>
                <w:rFonts w:cs="Verdana"/>
              </w:rPr>
            </w:pPr>
            <w:r w:rsidRPr="00710A19">
              <w:rPr>
                <w:rFonts w:cs="Verdana"/>
              </w:rPr>
              <w:t>Climat relationnel </w:t>
            </w:r>
          </w:p>
        </w:tc>
        <w:tc>
          <w:tcPr>
            <w:tcW w:w="6804" w:type="dxa"/>
          </w:tcPr>
          <w:p w:rsidR="00C64F1F" w:rsidRPr="00710A19" w:rsidRDefault="00C64F1F">
            <w:pPr>
              <w:spacing w:after="0" w:line="240" w:lineRule="auto"/>
              <w:jc w:val="both"/>
              <w:rPr>
                <w:rFonts w:cs="Verdana"/>
              </w:rPr>
            </w:pPr>
            <w:r w:rsidRPr="00710A19">
              <w:rPr>
                <w:rFonts w:cs="Verdana"/>
              </w:rPr>
              <w:t>Climat basé sur les relations interpersonnelles.</w:t>
            </w:r>
          </w:p>
        </w:tc>
      </w:tr>
      <w:tr w:rsidR="00C64F1F" w:rsidRPr="00710A19" w:rsidTr="007019F6">
        <w:tc>
          <w:tcPr>
            <w:tcW w:w="2978" w:type="dxa"/>
          </w:tcPr>
          <w:p w:rsidR="00C64F1F" w:rsidRPr="00710A19" w:rsidRDefault="00BD11E7">
            <w:pPr>
              <w:spacing w:after="0" w:line="240" w:lineRule="auto"/>
              <w:rPr>
                <w:rFonts w:cs="Verdana"/>
              </w:rPr>
            </w:pPr>
            <w:r w:rsidRPr="00710A19">
              <w:rPr>
                <w:rFonts w:cs="Verdana"/>
              </w:rPr>
              <w:t>Code </w:t>
            </w:r>
          </w:p>
        </w:tc>
        <w:tc>
          <w:tcPr>
            <w:tcW w:w="6804" w:type="dxa"/>
          </w:tcPr>
          <w:p w:rsidR="00C64F1F" w:rsidRPr="00710A19" w:rsidRDefault="00C64F1F">
            <w:pPr>
              <w:spacing w:after="0" w:line="240" w:lineRule="auto"/>
              <w:jc w:val="both"/>
              <w:rPr>
                <w:rFonts w:cs="Verdana"/>
              </w:rPr>
            </w:pPr>
            <w:r w:rsidRPr="00710A19">
              <w:rPr>
                <w:rFonts w:cs="Verdana"/>
              </w:rPr>
              <w:t>Système de signe et de symboles par lequel on traduit des informations</w:t>
            </w:r>
          </w:p>
        </w:tc>
      </w:tr>
      <w:tr w:rsidR="00C64F1F" w:rsidRPr="00710A19" w:rsidTr="007019F6">
        <w:tc>
          <w:tcPr>
            <w:tcW w:w="2978" w:type="dxa"/>
          </w:tcPr>
          <w:p w:rsidR="00C64F1F" w:rsidRPr="00710A19" w:rsidRDefault="00BD11E7">
            <w:pPr>
              <w:spacing w:after="0" w:line="240" w:lineRule="auto"/>
              <w:rPr>
                <w:rFonts w:cs="Verdana"/>
              </w:rPr>
            </w:pPr>
            <w:r w:rsidRPr="00710A19">
              <w:rPr>
                <w:rFonts w:cs="Verdana"/>
              </w:rPr>
              <w:t>Communication </w:t>
            </w:r>
          </w:p>
        </w:tc>
        <w:tc>
          <w:tcPr>
            <w:tcW w:w="6804" w:type="dxa"/>
          </w:tcPr>
          <w:p w:rsidR="00C64F1F" w:rsidRPr="00710A19" w:rsidRDefault="00C64F1F">
            <w:pPr>
              <w:spacing w:after="0" w:line="240" w:lineRule="auto"/>
              <w:jc w:val="both"/>
              <w:rPr>
                <w:rFonts w:cs="Verdana"/>
              </w:rPr>
            </w:pPr>
            <w:r w:rsidRPr="00710A19">
              <w:rPr>
                <w:rFonts w:cs="Verdana"/>
              </w:rPr>
              <w:t>Du latin « </w:t>
            </w:r>
            <w:proofErr w:type="spellStart"/>
            <w:r w:rsidRPr="00710A19">
              <w:rPr>
                <w:rFonts w:cs="Verdana"/>
              </w:rPr>
              <w:t>communicare</w:t>
            </w:r>
            <w:proofErr w:type="spellEnd"/>
            <w:r w:rsidRPr="00710A19">
              <w:rPr>
                <w:rFonts w:cs="Verdana"/>
              </w:rPr>
              <w:t> » qui signifie « être en relation avec », « mettre en commun ». La communication consiste à transmettre une information à autrui, à établir une relation.</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t>Communication de groupe</w:t>
            </w:r>
          </w:p>
        </w:tc>
        <w:tc>
          <w:tcPr>
            <w:tcW w:w="6804" w:type="dxa"/>
          </w:tcPr>
          <w:p w:rsidR="00C64F1F" w:rsidRPr="00710A19" w:rsidRDefault="00C64F1F">
            <w:pPr>
              <w:spacing w:after="0" w:line="240" w:lineRule="auto"/>
              <w:jc w:val="both"/>
              <w:rPr>
                <w:rFonts w:cs="Verdana"/>
              </w:rPr>
            </w:pPr>
            <w:r w:rsidRPr="00710A19">
              <w:rPr>
                <w:rFonts w:cs="Verdana"/>
              </w:rPr>
              <w:t>Communication qui s’établit entre plusieurs personnes</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t>Communication de masse</w:t>
            </w:r>
          </w:p>
        </w:tc>
        <w:tc>
          <w:tcPr>
            <w:tcW w:w="6804" w:type="dxa"/>
          </w:tcPr>
          <w:p w:rsidR="00C64F1F" w:rsidRPr="00710A19" w:rsidRDefault="00C64F1F">
            <w:pPr>
              <w:spacing w:after="0" w:line="240" w:lineRule="auto"/>
              <w:jc w:val="both"/>
              <w:rPr>
                <w:rFonts w:cs="Verdana"/>
              </w:rPr>
            </w:pPr>
            <w:r w:rsidRPr="00710A19">
              <w:rPr>
                <w:rFonts w:cs="Verdana"/>
              </w:rPr>
              <w:t>Situation de communication entre un émetteur et un public nombreux et anonyme</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t>Communication écrite</w:t>
            </w:r>
          </w:p>
        </w:tc>
        <w:tc>
          <w:tcPr>
            <w:tcW w:w="6804" w:type="dxa"/>
          </w:tcPr>
          <w:p w:rsidR="00C64F1F" w:rsidRPr="00710A19" w:rsidRDefault="00C64F1F">
            <w:pPr>
              <w:spacing w:after="0" w:line="240" w:lineRule="auto"/>
              <w:jc w:val="both"/>
              <w:rPr>
                <w:rFonts w:cs="Verdana"/>
              </w:rPr>
            </w:pPr>
            <w:r w:rsidRPr="00710A19">
              <w:rPr>
                <w:rFonts w:cs="Verdana"/>
              </w:rPr>
              <w:t>Il s’agit de transmettre des informations de manière écrite et structurée par une lettre, une note, un compte rendu, un courriel, une synthèse…</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t>Communication externe</w:t>
            </w:r>
          </w:p>
        </w:tc>
        <w:tc>
          <w:tcPr>
            <w:tcW w:w="6804" w:type="dxa"/>
          </w:tcPr>
          <w:p w:rsidR="00C64F1F" w:rsidRPr="00710A19" w:rsidRDefault="00C64F1F">
            <w:pPr>
              <w:spacing w:after="0" w:line="240" w:lineRule="auto"/>
              <w:jc w:val="both"/>
              <w:rPr>
                <w:rFonts w:cs="Verdana"/>
              </w:rPr>
            </w:pPr>
            <w:r w:rsidRPr="00710A19">
              <w:rPr>
                <w:rFonts w:cs="Verdana"/>
              </w:rPr>
              <w:t>Les cibles visées sont à l’extérieur de l’organisation. La communication engagée s’effectue entre les membres d’une organisation et des acteurs extérieurs à cette organisation.</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t>Communication formelle</w:t>
            </w:r>
          </w:p>
        </w:tc>
        <w:tc>
          <w:tcPr>
            <w:tcW w:w="6804" w:type="dxa"/>
          </w:tcPr>
          <w:p w:rsidR="00C64F1F" w:rsidRPr="00710A19" w:rsidRDefault="00C64F1F">
            <w:pPr>
              <w:spacing w:after="0" w:line="240" w:lineRule="auto"/>
              <w:jc w:val="both"/>
              <w:rPr>
                <w:rFonts w:cs="Verdana"/>
              </w:rPr>
            </w:pPr>
            <w:r w:rsidRPr="00710A19">
              <w:rPr>
                <w:rFonts w:cs="Verdana"/>
              </w:rPr>
              <w:t>C’est une communication répondant à des objectifs et des règles strictes, précises, ayant un caractère officiel et véhiculant des informations stru</w:t>
            </w:r>
            <w:r w:rsidRPr="00710A19">
              <w:rPr>
                <w:rFonts w:cs="Verdana"/>
              </w:rPr>
              <w:t>c</w:t>
            </w:r>
            <w:r w:rsidRPr="00710A19">
              <w:rPr>
                <w:rFonts w:cs="Verdana"/>
              </w:rPr>
              <w:t>turées écrites ou orales.</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t>Communication informelle</w:t>
            </w:r>
          </w:p>
        </w:tc>
        <w:tc>
          <w:tcPr>
            <w:tcW w:w="6804" w:type="dxa"/>
          </w:tcPr>
          <w:p w:rsidR="00C64F1F" w:rsidRPr="00710A19" w:rsidRDefault="00C64F1F">
            <w:pPr>
              <w:spacing w:after="0" w:line="240" w:lineRule="auto"/>
              <w:jc w:val="both"/>
              <w:rPr>
                <w:rFonts w:cs="Verdana"/>
              </w:rPr>
            </w:pPr>
            <w:r w:rsidRPr="00710A19">
              <w:rPr>
                <w:rFonts w:cs="Verdana"/>
              </w:rPr>
              <w:t>Elle revêt un caractère non officiel et peut être de forme écrite ou orale. C’est un échange d’informations sur l’organisation en dehors du cadre professionnel et de ses contraintes.</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t>Communication interne</w:t>
            </w:r>
          </w:p>
        </w:tc>
        <w:tc>
          <w:tcPr>
            <w:tcW w:w="6804" w:type="dxa"/>
          </w:tcPr>
          <w:p w:rsidR="00C64F1F" w:rsidRPr="00710A19" w:rsidRDefault="00C64F1F">
            <w:pPr>
              <w:spacing w:after="0" w:line="240" w:lineRule="auto"/>
              <w:jc w:val="both"/>
              <w:rPr>
                <w:rFonts w:cs="Verdana"/>
              </w:rPr>
            </w:pPr>
            <w:r w:rsidRPr="00710A19">
              <w:rPr>
                <w:rFonts w:cs="Verdana"/>
              </w:rPr>
              <w:t xml:space="preserve">Les cibles visées par la communication se trouvent </w:t>
            </w:r>
            <w:proofErr w:type="gramStart"/>
            <w:r w:rsidRPr="00710A19">
              <w:rPr>
                <w:rFonts w:cs="Verdana"/>
              </w:rPr>
              <w:t>toutes</w:t>
            </w:r>
            <w:proofErr w:type="gramEnd"/>
            <w:r w:rsidRPr="00710A19">
              <w:rPr>
                <w:rFonts w:cs="Verdana"/>
              </w:rPr>
              <w:t xml:space="preserve"> membres de la même organisation</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t>Communication interperso</w:t>
            </w:r>
            <w:r w:rsidRPr="00710A19">
              <w:rPr>
                <w:rFonts w:cs="Verdana"/>
              </w:rPr>
              <w:t>n</w:t>
            </w:r>
            <w:r w:rsidRPr="00710A19">
              <w:rPr>
                <w:rFonts w:cs="Verdana"/>
              </w:rPr>
              <w:t>nelle</w:t>
            </w:r>
          </w:p>
        </w:tc>
        <w:tc>
          <w:tcPr>
            <w:tcW w:w="6804" w:type="dxa"/>
          </w:tcPr>
          <w:p w:rsidR="00C64F1F" w:rsidRPr="00710A19" w:rsidRDefault="00C64F1F">
            <w:pPr>
              <w:spacing w:after="0" w:line="240" w:lineRule="auto"/>
              <w:jc w:val="both"/>
              <w:rPr>
                <w:rFonts w:cs="Verdana"/>
              </w:rPr>
            </w:pPr>
            <w:r w:rsidRPr="00710A19">
              <w:rPr>
                <w:rFonts w:cs="Verdana"/>
              </w:rPr>
              <w:t>Elle s’établit entre deux individus</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t>Communication orale</w:t>
            </w:r>
          </w:p>
        </w:tc>
        <w:tc>
          <w:tcPr>
            <w:tcW w:w="6804" w:type="dxa"/>
          </w:tcPr>
          <w:p w:rsidR="00C64F1F" w:rsidRPr="00710A19" w:rsidRDefault="00C64F1F">
            <w:pPr>
              <w:spacing w:after="0" w:line="240" w:lineRule="auto"/>
              <w:jc w:val="both"/>
              <w:rPr>
                <w:rFonts w:cs="Verdana"/>
              </w:rPr>
            </w:pPr>
            <w:r w:rsidRPr="00710A19">
              <w:rPr>
                <w:rFonts w:cs="Verdana"/>
              </w:rPr>
              <w:t>Action de transmission d’informations par la parole, la voix. Pour être efficace elle passe par une écoute active, le développement d’une arg</w:t>
            </w:r>
            <w:r w:rsidRPr="00710A19">
              <w:rPr>
                <w:rFonts w:cs="Verdana"/>
              </w:rPr>
              <w:t>u</w:t>
            </w:r>
            <w:r w:rsidRPr="00710A19">
              <w:rPr>
                <w:rFonts w:cs="Verdana"/>
              </w:rPr>
              <w:t>mentation et une reformulation</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t>Communication non verbale</w:t>
            </w:r>
          </w:p>
        </w:tc>
        <w:tc>
          <w:tcPr>
            <w:tcW w:w="6804" w:type="dxa"/>
          </w:tcPr>
          <w:p w:rsidR="00C64F1F" w:rsidRPr="00710A19" w:rsidRDefault="00C64F1F">
            <w:pPr>
              <w:spacing w:after="0" w:line="240" w:lineRule="auto"/>
              <w:jc w:val="both"/>
              <w:rPr>
                <w:rFonts w:cs="Verdana"/>
              </w:rPr>
            </w:pPr>
            <w:r w:rsidRPr="00710A19">
              <w:rPr>
                <w:rFonts w:cs="Verdana"/>
              </w:rPr>
              <w:t>Communication n’utilisant pas le langage mais les expressions du visage, les attitudes, les gestes…</w:t>
            </w:r>
          </w:p>
        </w:tc>
      </w:tr>
      <w:tr w:rsidR="00C64F1F" w:rsidRPr="00710A19" w:rsidTr="007019F6">
        <w:tc>
          <w:tcPr>
            <w:tcW w:w="2978" w:type="dxa"/>
          </w:tcPr>
          <w:p w:rsidR="00C64F1F" w:rsidRPr="00710A19" w:rsidRDefault="00710A19">
            <w:pPr>
              <w:spacing w:after="0" w:line="240" w:lineRule="auto"/>
              <w:rPr>
                <w:rFonts w:cs="Verdana"/>
              </w:rPr>
            </w:pPr>
            <w:r>
              <w:rPr>
                <w:rFonts w:cs="Verdana"/>
              </w:rPr>
              <w:t>Cohésion du groupe</w:t>
            </w:r>
          </w:p>
        </w:tc>
        <w:tc>
          <w:tcPr>
            <w:tcW w:w="6804" w:type="dxa"/>
          </w:tcPr>
          <w:p w:rsidR="00C64F1F" w:rsidRPr="00710A19" w:rsidRDefault="00C64F1F">
            <w:pPr>
              <w:spacing w:after="0" w:line="240" w:lineRule="auto"/>
              <w:jc w:val="both"/>
              <w:rPr>
                <w:rFonts w:cs="Verdana"/>
              </w:rPr>
            </w:pPr>
            <w:r w:rsidRPr="00710A19">
              <w:rPr>
                <w:rFonts w:cs="Verdana"/>
              </w:rPr>
              <w:t>C’est le résultat des forces d’attraction exercées à l’égard des membres du groupe et tendant à les maintenir en son sien.</w:t>
            </w:r>
          </w:p>
          <w:p w:rsidR="00861B36" w:rsidRPr="00710A19" w:rsidRDefault="00861B36">
            <w:pPr>
              <w:spacing w:after="0" w:line="240" w:lineRule="auto"/>
              <w:jc w:val="both"/>
              <w:rPr>
                <w:rFonts w:cs="Verdana"/>
              </w:rPr>
            </w:pPr>
          </w:p>
        </w:tc>
      </w:tr>
      <w:tr w:rsidR="00C64F1F" w:rsidRPr="00710A19" w:rsidTr="007019F6">
        <w:tc>
          <w:tcPr>
            <w:tcW w:w="2978" w:type="dxa"/>
          </w:tcPr>
          <w:p w:rsidR="00C64F1F" w:rsidRPr="00710A19" w:rsidRDefault="00710A19">
            <w:pPr>
              <w:spacing w:after="0" w:line="240" w:lineRule="auto"/>
              <w:rPr>
                <w:rFonts w:cs="Verdana"/>
              </w:rPr>
            </w:pPr>
            <w:r>
              <w:rPr>
                <w:rFonts w:cs="Verdana"/>
              </w:rPr>
              <w:t>Comportement</w:t>
            </w:r>
          </w:p>
        </w:tc>
        <w:tc>
          <w:tcPr>
            <w:tcW w:w="6804" w:type="dxa"/>
          </w:tcPr>
          <w:p w:rsidR="00C64F1F" w:rsidRPr="00710A19" w:rsidRDefault="00710A19">
            <w:pPr>
              <w:spacing w:after="0" w:line="240" w:lineRule="auto"/>
              <w:jc w:val="both"/>
              <w:rPr>
                <w:rFonts w:cs="Verdana"/>
              </w:rPr>
            </w:pPr>
            <w:r>
              <w:rPr>
                <w:rFonts w:cs="Verdana"/>
              </w:rPr>
              <w:t>R</w:t>
            </w:r>
            <w:r w:rsidR="00C64F1F" w:rsidRPr="00710A19">
              <w:rPr>
                <w:rFonts w:cs="Verdana"/>
              </w:rPr>
              <w:t>éponse que donne un individu à une situation donnée. Cette réponse résulte donc du sens que donne l’individu à la situation. Le comport</w:t>
            </w:r>
            <w:r w:rsidR="00C64F1F" w:rsidRPr="00710A19">
              <w:rPr>
                <w:rFonts w:cs="Verdana"/>
              </w:rPr>
              <w:t>e</w:t>
            </w:r>
            <w:r w:rsidR="00C64F1F" w:rsidRPr="00710A19">
              <w:rPr>
                <w:rFonts w:cs="Verdana"/>
              </w:rPr>
              <w:lastRenderedPageBreak/>
              <w:t>ment véhicule toutes les facultés psychologiques d’un individu, sa pe</w:t>
            </w:r>
            <w:r w:rsidR="00C64F1F" w:rsidRPr="00710A19">
              <w:rPr>
                <w:rFonts w:cs="Verdana"/>
              </w:rPr>
              <w:t>r</w:t>
            </w:r>
            <w:r w:rsidR="00C64F1F" w:rsidRPr="00710A19">
              <w:rPr>
                <w:rFonts w:cs="Verdana"/>
              </w:rPr>
              <w:t>ception, sa mémoire, son attention, ses motivations, sa personnalité</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lastRenderedPageBreak/>
              <w:t>Comptabilité</w:t>
            </w:r>
            <w:r w:rsidR="00BD11E7" w:rsidRPr="00710A19">
              <w:rPr>
                <w:rFonts w:cs="Verdana"/>
              </w:rPr>
              <w:t xml:space="preserve"> financière</w:t>
            </w:r>
          </w:p>
        </w:tc>
        <w:tc>
          <w:tcPr>
            <w:tcW w:w="6804" w:type="dxa"/>
          </w:tcPr>
          <w:p w:rsidR="00983D9E" w:rsidRPr="00710A19" w:rsidRDefault="00983D9E" w:rsidP="00BD11E7">
            <w:pPr>
              <w:spacing w:after="0" w:line="240" w:lineRule="auto"/>
              <w:jc w:val="both"/>
              <w:rPr>
                <w:rFonts w:cs="Verdana"/>
              </w:rPr>
            </w:pPr>
            <w:r w:rsidRPr="00710A19">
              <w:rPr>
                <w:rFonts w:cs="Verdana"/>
              </w:rPr>
              <w:t>Système d’organisation de l’information financière permettant :</w:t>
            </w:r>
          </w:p>
          <w:p w:rsidR="00983D9E" w:rsidRPr="00710A19" w:rsidRDefault="00983D9E" w:rsidP="00BD11E7">
            <w:pPr>
              <w:spacing w:after="0" w:line="240" w:lineRule="auto"/>
              <w:jc w:val="both"/>
              <w:rPr>
                <w:rFonts w:cs="Verdana"/>
              </w:rPr>
            </w:pPr>
            <w:r w:rsidRPr="00710A19">
              <w:rPr>
                <w:rFonts w:cs="Verdana"/>
              </w:rPr>
              <w:t>- de saisir, classer et mémoriser les échanges de l’organisation avec son environnement </w:t>
            </w:r>
            <w:r w:rsidR="00BD11E7" w:rsidRPr="00710A19">
              <w:rPr>
                <w:rFonts w:cs="Verdana"/>
              </w:rPr>
              <w:t>(opérations externes avec contrepartie financière)</w:t>
            </w:r>
            <w:r w:rsidRPr="00710A19">
              <w:rPr>
                <w:rFonts w:cs="Verdana"/>
              </w:rPr>
              <w:t>;</w:t>
            </w:r>
          </w:p>
          <w:p w:rsidR="00C64F1F" w:rsidRPr="00710A19" w:rsidRDefault="00983D9E" w:rsidP="00BD11E7">
            <w:pPr>
              <w:spacing w:after="0" w:line="240" w:lineRule="auto"/>
              <w:jc w:val="both"/>
              <w:rPr>
                <w:rFonts w:cs="Verdana"/>
              </w:rPr>
            </w:pPr>
            <w:r w:rsidRPr="00710A19">
              <w:rPr>
                <w:rFonts w:cs="Verdana"/>
              </w:rPr>
              <w:t>- de fournir régulièrement des informations sur la situation financière et sur les performances de l’organisation.</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t>Compte de résultat</w:t>
            </w:r>
          </w:p>
        </w:tc>
        <w:tc>
          <w:tcPr>
            <w:tcW w:w="6804" w:type="dxa"/>
          </w:tcPr>
          <w:p w:rsidR="00C64F1F" w:rsidRPr="00710A19" w:rsidRDefault="00983D9E" w:rsidP="00BD11E7">
            <w:pPr>
              <w:spacing w:after="0" w:line="240" w:lineRule="auto"/>
              <w:jc w:val="both"/>
              <w:rPr>
                <w:rFonts w:cs="Verdana"/>
              </w:rPr>
            </w:pPr>
            <w:r w:rsidRPr="00710A19">
              <w:rPr>
                <w:rFonts w:cs="Verdana"/>
              </w:rPr>
              <w:t>Document de synthèse</w:t>
            </w:r>
            <w:r w:rsidR="00BD11E7" w:rsidRPr="00710A19">
              <w:rPr>
                <w:rFonts w:cs="Verdana"/>
              </w:rPr>
              <w:t xml:space="preserve"> comptable</w:t>
            </w:r>
            <w:r w:rsidRPr="00710A19">
              <w:rPr>
                <w:rFonts w:cs="Verdana"/>
              </w:rPr>
              <w:t xml:space="preserve"> qui récapitule </w:t>
            </w:r>
            <w:r w:rsidR="00BD11E7" w:rsidRPr="00710A19">
              <w:rPr>
                <w:rFonts w:cs="Verdana"/>
              </w:rPr>
              <w:t xml:space="preserve">dans un tableau </w:t>
            </w:r>
            <w:r w:rsidRPr="00710A19">
              <w:rPr>
                <w:rFonts w:cs="Verdana"/>
              </w:rPr>
              <w:t>les produits</w:t>
            </w:r>
            <w:r w:rsidR="00BD11E7" w:rsidRPr="00710A19">
              <w:rPr>
                <w:rFonts w:cs="Verdana"/>
              </w:rPr>
              <w:t xml:space="preserve"> </w:t>
            </w:r>
            <w:r w:rsidRPr="00710A19">
              <w:rPr>
                <w:rFonts w:cs="Verdana"/>
              </w:rPr>
              <w:t>et les charges</w:t>
            </w:r>
            <w:r w:rsidR="00BD11E7" w:rsidRPr="00710A19">
              <w:rPr>
                <w:rFonts w:cs="Verdana"/>
              </w:rPr>
              <w:t xml:space="preserve"> </w:t>
            </w:r>
            <w:r w:rsidRPr="00710A19">
              <w:rPr>
                <w:rFonts w:cs="Verdana"/>
              </w:rPr>
              <w:t>de l’exercice</w:t>
            </w:r>
            <w:r w:rsidR="00BD11E7" w:rsidRPr="00710A19">
              <w:rPr>
                <w:rFonts w:cs="Verdana"/>
              </w:rPr>
              <w:t xml:space="preserve"> comptable</w:t>
            </w:r>
            <w:r w:rsidRPr="00710A19">
              <w:rPr>
                <w:rFonts w:cs="Verdana"/>
              </w:rPr>
              <w:t>. Il fait apparaître par di</w:t>
            </w:r>
            <w:r w:rsidRPr="00710A19">
              <w:rPr>
                <w:rFonts w:cs="Verdana"/>
              </w:rPr>
              <w:t>f</w:t>
            </w:r>
            <w:r w:rsidRPr="00710A19">
              <w:rPr>
                <w:rFonts w:cs="Verdana"/>
              </w:rPr>
              <w:t xml:space="preserve">férence </w:t>
            </w:r>
            <w:r w:rsidR="00BD11E7" w:rsidRPr="00710A19">
              <w:rPr>
                <w:rFonts w:cs="Verdana"/>
              </w:rPr>
              <w:t xml:space="preserve">le résultat de l’exercice (bénéfice ou </w:t>
            </w:r>
            <w:r w:rsidRPr="00710A19">
              <w:rPr>
                <w:rFonts w:cs="Verdana"/>
              </w:rPr>
              <w:t>perte</w:t>
            </w:r>
            <w:r w:rsidR="00BD11E7" w:rsidRPr="00710A19">
              <w:rPr>
                <w:rFonts w:cs="Verdana"/>
              </w:rPr>
              <w:t>)</w:t>
            </w:r>
            <w:r w:rsidRPr="00710A19">
              <w:rPr>
                <w:rFonts w:cs="Verdana"/>
              </w:rPr>
              <w:t>.</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t>Construction du sens</w:t>
            </w:r>
          </w:p>
        </w:tc>
        <w:tc>
          <w:tcPr>
            <w:tcW w:w="6804" w:type="dxa"/>
          </w:tcPr>
          <w:p w:rsidR="00C64F1F" w:rsidRPr="00710A19" w:rsidRDefault="00C64F1F">
            <w:pPr>
              <w:spacing w:after="0" w:line="240" w:lineRule="auto"/>
              <w:jc w:val="both"/>
              <w:rPr>
                <w:rFonts w:cs="Verdana"/>
              </w:rPr>
            </w:pPr>
            <w:r w:rsidRPr="00710A19">
              <w:rPr>
                <w:rFonts w:cs="Verdana"/>
              </w:rPr>
              <w:t>Manière qu’ont les acteurs de la communication d’interpréter un me</w:t>
            </w:r>
            <w:r w:rsidRPr="00710A19">
              <w:rPr>
                <w:rFonts w:cs="Verdana"/>
              </w:rPr>
              <w:t>s</w:t>
            </w:r>
            <w:r w:rsidRPr="00710A19">
              <w:rPr>
                <w:rFonts w:cs="Verdana"/>
              </w:rPr>
              <w:t>sage.</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t>Contexte relationnel</w:t>
            </w:r>
          </w:p>
        </w:tc>
        <w:tc>
          <w:tcPr>
            <w:tcW w:w="6804" w:type="dxa"/>
          </w:tcPr>
          <w:p w:rsidR="00C64F1F" w:rsidRPr="00710A19" w:rsidRDefault="00C64F1F">
            <w:pPr>
              <w:spacing w:after="0" w:line="240" w:lineRule="auto"/>
              <w:jc w:val="both"/>
              <w:rPr>
                <w:rFonts w:cs="Verdana"/>
              </w:rPr>
            </w:pPr>
            <w:r w:rsidRPr="00710A19">
              <w:rPr>
                <w:rFonts w:cs="Verdana"/>
              </w:rPr>
              <w:t>Correspond au type de relation qui lie les acteurs d’un échange</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t>Contexte spatio-temporel</w:t>
            </w:r>
          </w:p>
        </w:tc>
        <w:tc>
          <w:tcPr>
            <w:tcW w:w="6804" w:type="dxa"/>
          </w:tcPr>
          <w:p w:rsidR="00C64F1F" w:rsidRPr="00710A19" w:rsidRDefault="00C64F1F">
            <w:pPr>
              <w:spacing w:after="0" w:line="240" w:lineRule="auto"/>
              <w:jc w:val="both"/>
              <w:rPr>
                <w:rFonts w:cs="Verdana"/>
              </w:rPr>
            </w:pPr>
            <w:r w:rsidRPr="00710A19">
              <w:rPr>
                <w:rFonts w:cs="Verdana"/>
              </w:rPr>
              <w:t>Correspond au lieu (cadre, espace, distance, territoire) et temps (m</w:t>
            </w:r>
            <w:r w:rsidRPr="00710A19">
              <w:rPr>
                <w:rFonts w:cs="Verdana"/>
              </w:rPr>
              <w:t>o</w:t>
            </w:r>
            <w:r w:rsidRPr="00710A19">
              <w:rPr>
                <w:rFonts w:cs="Verdana"/>
              </w:rPr>
              <w:t>ment et durée) de l’échange.</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t>Coût</w:t>
            </w:r>
          </w:p>
        </w:tc>
        <w:tc>
          <w:tcPr>
            <w:tcW w:w="6804" w:type="dxa"/>
          </w:tcPr>
          <w:p w:rsidR="00983D9E" w:rsidRPr="00710A19" w:rsidRDefault="00983D9E" w:rsidP="00CC3283">
            <w:pPr>
              <w:spacing w:after="0" w:line="240" w:lineRule="auto"/>
              <w:jc w:val="both"/>
              <w:rPr>
                <w:rFonts w:cs="Verdana"/>
              </w:rPr>
            </w:pPr>
            <w:r w:rsidRPr="00710A19">
              <w:rPr>
                <w:rFonts w:cs="Verdana"/>
              </w:rPr>
              <w:t>Un coût est une accumulation de charges. Il peut être calculé aux diff</w:t>
            </w:r>
            <w:r w:rsidRPr="00710A19">
              <w:rPr>
                <w:rFonts w:cs="Verdana"/>
              </w:rPr>
              <w:t>é</w:t>
            </w:r>
            <w:r w:rsidRPr="00710A19">
              <w:rPr>
                <w:rFonts w:cs="Verdana"/>
              </w:rPr>
              <w:t>rents stades d’élaboration du produit : coût d’approvisionnement, coût du produit fabriqué, coût du produit distribué.</w:t>
            </w:r>
          </w:p>
          <w:p w:rsidR="0036301E" w:rsidRPr="00710A19" w:rsidRDefault="0036301E" w:rsidP="00CC3283">
            <w:pPr>
              <w:spacing w:after="0" w:line="240" w:lineRule="auto"/>
              <w:jc w:val="both"/>
              <w:rPr>
                <w:rFonts w:cs="Verdana"/>
              </w:rPr>
            </w:pPr>
            <w:r w:rsidRPr="00710A19">
              <w:rPr>
                <w:rFonts w:cs="Verdana"/>
              </w:rPr>
              <w:t>Coût de revient = total des charges engagées jusqu’au stade final (y co</w:t>
            </w:r>
            <w:r w:rsidRPr="00710A19">
              <w:rPr>
                <w:rFonts w:cs="Verdana"/>
              </w:rPr>
              <w:t>m</w:t>
            </w:r>
            <w:r w:rsidRPr="00710A19">
              <w:rPr>
                <w:rFonts w:cs="Verdana"/>
              </w:rPr>
              <w:t>pris la distribution)</w:t>
            </w:r>
          </w:p>
          <w:p w:rsidR="00983D9E" w:rsidRPr="00710A19" w:rsidRDefault="00CC3283" w:rsidP="00CC3283">
            <w:pPr>
              <w:spacing w:after="0" w:line="240" w:lineRule="auto"/>
              <w:jc w:val="both"/>
              <w:rPr>
                <w:rFonts w:cs="Verdana"/>
              </w:rPr>
            </w:pPr>
            <w:r w:rsidRPr="00710A19">
              <w:rPr>
                <w:rFonts w:cs="Verdana"/>
              </w:rPr>
              <w:t>Le calcul des coûts concerne la comptabilité de gestion.</w:t>
            </w:r>
          </w:p>
          <w:p w:rsidR="00983D9E" w:rsidRPr="00710A19" w:rsidRDefault="00983D9E" w:rsidP="00CC3283">
            <w:pPr>
              <w:spacing w:after="0" w:line="240" w:lineRule="auto"/>
              <w:jc w:val="both"/>
              <w:rPr>
                <w:rFonts w:cs="Verdana"/>
              </w:rPr>
            </w:pPr>
            <w:r w:rsidRPr="00710A19">
              <w:rPr>
                <w:rFonts w:cs="Verdana"/>
              </w:rPr>
              <w:t xml:space="preserve">On peut calculer différents types de coût : </w:t>
            </w:r>
          </w:p>
          <w:p w:rsidR="00983D9E" w:rsidRPr="00710A19" w:rsidRDefault="00983D9E" w:rsidP="00CC3283">
            <w:pPr>
              <w:spacing w:after="0" w:line="240" w:lineRule="auto"/>
              <w:jc w:val="both"/>
              <w:rPr>
                <w:rFonts w:cs="Verdana"/>
              </w:rPr>
            </w:pPr>
            <w:r w:rsidRPr="00710A19">
              <w:rPr>
                <w:rFonts w:cs="Verdana"/>
              </w:rPr>
              <w:t>- un coût par fonction (exemples : coûts de production, de distribution, d’administration) ;</w:t>
            </w:r>
          </w:p>
          <w:p w:rsidR="00983D9E" w:rsidRPr="00710A19" w:rsidRDefault="00983D9E" w:rsidP="00CC3283">
            <w:pPr>
              <w:spacing w:after="0" w:line="240" w:lineRule="auto"/>
              <w:jc w:val="both"/>
              <w:rPr>
                <w:rFonts w:cs="Verdana"/>
              </w:rPr>
            </w:pPr>
            <w:r w:rsidRPr="00710A19">
              <w:rPr>
                <w:rFonts w:cs="Verdana"/>
              </w:rPr>
              <w:t>- un coût par produit, un coût par commande ;</w:t>
            </w:r>
          </w:p>
          <w:p w:rsidR="00983D9E" w:rsidRPr="00710A19" w:rsidRDefault="00983D9E" w:rsidP="00CC3283">
            <w:pPr>
              <w:spacing w:after="0" w:line="240" w:lineRule="auto"/>
              <w:jc w:val="both"/>
              <w:rPr>
                <w:rFonts w:cs="Verdana"/>
              </w:rPr>
            </w:pPr>
            <w:r w:rsidRPr="00710A19">
              <w:rPr>
                <w:rFonts w:cs="Verdana"/>
              </w:rPr>
              <w:t>- le coût complet ou un coût partiel ;</w:t>
            </w:r>
          </w:p>
          <w:p w:rsidR="00C64F1F" w:rsidRPr="00710A19" w:rsidRDefault="00983D9E" w:rsidP="00CC3283">
            <w:pPr>
              <w:spacing w:after="0" w:line="240" w:lineRule="auto"/>
              <w:jc w:val="both"/>
              <w:rPr>
                <w:rFonts w:cs="Verdana"/>
              </w:rPr>
            </w:pPr>
            <w:r w:rsidRPr="00710A19">
              <w:rPr>
                <w:rFonts w:cs="Verdana"/>
              </w:rPr>
              <w:t>- le coût prévisionnel ou le coût réel.</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t>Coût du travail</w:t>
            </w:r>
          </w:p>
        </w:tc>
        <w:tc>
          <w:tcPr>
            <w:tcW w:w="6804" w:type="dxa"/>
          </w:tcPr>
          <w:p w:rsidR="00C64F1F" w:rsidRPr="00710A19" w:rsidRDefault="00C64F1F">
            <w:pPr>
              <w:spacing w:after="0" w:line="240" w:lineRule="auto"/>
              <w:jc w:val="both"/>
              <w:rPr>
                <w:rFonts w:cs="Verdana"/>
              </w:rPr>
            </w:pPr>
            <w:r w:rsidRPr="00710A19">
              <w:rPr>
                <w:rFonts w:cs="Verdana"/>
              </w:rPr>
              <w:t>Pour l’employeur, le coût du travail prend en compte la rémunération brute du salarié ainsi que les cotisations sociales patronales.</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t>Croyance</w:t>
            </w:r>
          </w:p>
        </w:tc>
        <w:tc>
          <w:tcPr>
            <w:tcW w:w="6804" w:type="dxa"/>
          </w:tcPr>
          <w:p w:rsidR="00C64F1F" w:rsidRPr="00710A19" w:rsidRDefault="00C64F1F">
            <w:pPr>
              <w:spacing w:after="0" w:line="240" w:lineRule="auto"/>
              <w:jc w:val="both"/>
              <w:rPr>
                <w:rFonts w:cs="Verdana"/>
              </w:rPr>
            </w:pPr>
            <w:r w:rsidRPr="00710A19">
              <w:rPr>
                <w:rFonts w:cs="Verdana"/>
              </w:rPr>
              <w:t>Ensemble de ce qu’un individu croit être vrai sur un objet, une personne ou une situation.</w:t>
            </w:r>
          </w:p>
        </w:tc>
      </w:tr>
      <w:tr w:rsidR="00C64F1F" w:rsidRPr="00710A19" w:rsidTr="007019F6">
        <w:tc>
          <w:tcPr>
            <w:tcW w:w="2978" w:type="dxa"/>
            <w:tcBorders>
              <w:bottom w:val="single" w:sz="4" w:space="0" w:color="auto"/>
            </w:tcBorders>
          </w:tcPr>
          <w:p w:rsidR="00C64F1F" w:rsidRPr="00710A19" w:rsidRDefault="0036501E">
            <w:pPr>
              <w:spacing w:after="0" w:line="240" w:lineRule="auto"/>
              <w:rPr>
                <w:rFonts w:cs="Verdana"/>
              </w:rPr>
            </w:pPr>
            <w:r>
              <w:rPr>
                <w:rFonts w:cs="Verdana"/>
              </w:rPr>
              <w:t>Culture</w:t>
            </w:r>
          </w:p>
        </w:tc>
        <w:tc>
          <w:tcPr>
            <w:tcW w:w="6804" w:type="dxa"/>
            <w:tcBorders>
              <w:bottom w:val="single" w:sz="4" w:space="0" w:color="auto"/>
            </w:tcBorders>
          </w:tcPr>
          <w:p w:rsidR="00C64F1F" w:rsidRPr="00710A19" w:rsidRDefault="00C64F1F">
            <w:pPr>
              <w:spacing w:after="0" w:line="240" w:lineRule="auto"/>
              <w:jc w:val="both"/>
              <w:rPr>
                <w:rFonts w:cs="Verdana"/>
              </w:rPr>
            </w:pPr>
            <w:r w:rsidRPr="00710A19">
              <w:rPr>
                <w:rFonts w:cs="Verdana"/>
              </w:rPr>
              <w:t>Ensemble de manières de faire, de penser, de sentir, d'agir que partagent les membres d'une même collectivité humaine et qui les distingue des autres collectivités humaines.</w:t>
            </w:r>
          </w:p>
        </w:tc>
      </w:tr>
      <w:tr w:rsidR="00C64F1F" w:rsidRPr="00710A19" w:rsidTr="007019F6">
        <w:tc>
          <w:tcPr>
            <w:tcW w:w="2978" w:type="dxa"/>
            <w:tcBorders>
              <w:bottom w:val="single" w:sz="4" w:space="0" w:color="auto"/>
            </w:tcBorders>
          </w:tcPr>
          <w:p w:rsidR="00C64F1F" w:rsidRPr="00710A19" w:rsidRDefault="00C64F1F">
            <w:pPr>
              <w:spacing w:after="0" w:line="240" w:lineRule="auto"/>
              <w:rPr>
                <w:rFonts w:cs="Verdana"/>
              </w:rPr>
            </w:pPr>
            <w:r w:rsidRPr="00710A19">
              <w:rPr>
                <w:rFonts w:cs="Verdana"/>
              </w:rPr>
              <w:t>Culture d’un groupe</w:t>
            </w:r>
          </w:p>
        </w:tc>
        <w:tc>
          <w:tcPr>
            <w:tcW w:w="6804" w:type="dxa"/>
            <w:tcBorders>
              <w:bottom w:val="single" w:sz="4" w:space="0" w:color="auto"/>
            </w:tcBorders>
          </w:tcPr>
          <w:p w:rsidR="00C64F1F" w:rsidRPr="00710A19" w:rsidRDefault="00C64F1F">
            <w:pPr>
              <w:spacing w:after="0" w:line="240" w:lineRule="auto"/>
              <w:jc w:val="both"/>
              <w:rPr>
                <w:rFonts w:cs="Verdana"/>
              </w:rPr>
            </w:pPr>
            <w:r w:rsidRPr="00710A19">
              <w:rPr>
                <w:rFonts w:cs="Verdana"/>
              </w:rPr>
              <w:t>Ensemble des usages, des croyances, des règles à adopter dans un groupe.</w:t>
            </w:r>
          </w:p>
        </w:tc>
      </w:tr>
      <w:tr w:rsidR="00C64F1F" w:rsidRPr="00710A19" w:rsidTr="007019F6">
        <w:tc>
          <w:tcPr>
            <w:tcW w:w="2978" w:type="dxa"/>
            <w:tcBorders>
              <w:bottom w:val="single" w:sz="4" w:space="0" w:color="auto"/>
            </w:tcBorders>
          </w:tcPr>
          <w:p w:rsidR="00C64F1F" w:rsidRPr="00710A19" w:rsidRDefault="00C64F1F">
            <w:pPr>
              <w:spacing w:after="0" w:line="240" w:lineRule="auto"/>
              <w:rPr>
                <w:rFonts w:cs="Verdana"/>
              </w:rPr>
            </w:pPr>
            <w:r w:rsidRPr="00710A19">
              <w:rPr>
                <w:rFonts w:cs="Verdana"/>
              </w:rPr>
              <w:t>Culture organisationnelle</w:t>
            </w:r>
          </w:p>
        </w:tc>
        <w:tc>
          <w:tcPr>
            <w:tcW w:w="6804" w:type="dxa"/>
            <w:tcBorders>
              <w:bottom w:val="single" w:sz="4" w:space="0" w:color="auto"/>
            </w:tcBorders>
          </w:tcPr>
          <w:p w:rsidR="00C64F1F" w:rsidRPr="00710A19" w:rsidRDefault="00C64F1F">
            <w:pPr>
              <w:spacing w:after="0" w:line="240" w:lineRule="auto"/>
              <w:jc w:val="both"/>
              <w:rPr>
                <w:rFonts w:cs="Verdana"/>
              </w:rPr>
            </w:pPr>
            <w:r w:rsidRPr="00710A19">
              <w:rPr>
                <w:rFonts w:cs="Verdana"/>
              </w:rPr>
              <w:t>C’est un « système d’évidences partagées », un ensemble d’éléments admis par ceux qui s’y reconnaissent et se différencient ainsi des autres.</w:t>
            </w:r>
          </w:p>
        </w:tc>
      </w:tr>
      <w:tr w:rsidR="00C64F1F" w:rsidRPr="00710A19" w:rsidTr="007019F6">
        <w:tc>
          <w:tcPr>
            <w:tcW w:w="9782" w:type="dxa"/>
            <w:gridSpan w:val="2"/>
            <w:tcBorders>
              <w:top w:val="single" w:sz="4" w:space="0" w:color="auto"/>
              <w:left w:val="single" w:sz="4" w:space="0" w:color="auto"/>
              <w:bottom w:val="single" w:sz="4" w:space="0" w:color="auto"/>
              <w:right w:val="single" w:sz="4" w:space="0" w:color="auto"/>
            </w:tcBorders>
            <w:shd w:val="clear" w:color="auto" w:fill="FABF8F"/>
          </w:tcPr>
          <w:p w:rsidR="00C64F1F" w:rsidRPr="00710A19" w:rsidRDefault="00C64F1F">
            <w:pPr>
              <w:spacing w:after="0" w:line="240" w:lineRule="auto"/>
              <w:jc w:val="center"/>
              <w:rPr>
                <w:rFonts w:cs="Verdana"/>
              </w:rPr>
            </w:pPr>
            <w:bookmarkStart w:id="3" w:name="D"/>
            <w:r w:rsidRPr="00710A19">
              <w:rPr>
                <w:rFonts w:cs="Verdana"/>
              </w:rPr>
              <w:t>D</w:t>
            </w:r>
            <w:bookmarkEnd w:id="3"/>
          </w:p>
        </w:tc>
      </w:tr>
      <w:tr w:rsidR="00C64F1F" w:rsidRPr="00710A19" w:rsidTr="007019F6">
        <w:tc>
          <w:tcPr>
            <w:tcW w:w="2978" w:type="dxa"/>
            <w:tcBorders>
              <w:bottom w:val="single" w:sz="4" w:space="0" w:color="auto"/>
            </w:tcBorders>
          </w:tcPr>
          <w:p w:rsidR="00C64F1F" w:rsidRPr="00710A19" w:rsidRDefault="00C64F1F" w:rsidP="006506B2">
            <w:pPr>
              <w:spacing w:after="0" w:line="240" w:lineRule="auto"/>
              <w:rPr>
                <w:rFonts w:cs="Verdana"/>
              </w:rPr>
            </w:pPr>
            <w:r w:rsidRPr="00710A19">
              <w:rPr>
                <w:rFonts w:cs="Verdana"/>
              </w:rPr>
              <w:t>Démarche budgétaire</w:t>
            </w:r>
          </w:p>
        </w:tc>
        <w:tc>
          <w:tcPr>
            <w:tcW w:w="6804" w:type="dxa"/>
            <w:tcBorders>
              <w:bottom w:val="single" w:sz="4" w:space="0" w:color="auto"/>
            </w:tcBorders>
          </w:tcPr>
          <w:p w:rsidR="00C64F1F" w:rsidRPr="00710A19" w:rsidRDefault="00983D9E" w:rsidP="00B14FD9">
            <w:pPr>
              <w:spacing w:after="0" w:line="240" w:lineRule="auto"/>
              <w:jc w:val="both"/>
              <w:rPr>
                <w:rFonts w:cs="Verdana"/>
              </w:rPr>
            </w:pPr>
            <w:r w:rsidRPr="00710A19">
              <w:rPr>
                <w:rFonts w:cs="Verdana"/>
              </w:rPr>
              <w:t>Elle consiste à élaborer des budgets. Elle se compose de trois phases : analyse et prévision, action et contrôle.</w:t>
            </w:r>
          </w:p>
        </w:tc>
      </w:tr>
      <w:tr w:rsidR="00C64F1F" w:rsidRPr="00710A19" w:rsidTr="007019F6">
        <w:tc>
          <w:tcPr>
            <w:tcW w:w="2978" w:type="dxa"/>
            <w:tcBorders>
              <w:bottom w:val="single" w:sz="4" w:space="0" w:color="auto"/>
            </w:tcBorders>
          </w:tcPr>
          <w:p w:rsidR="00C64F1F" w:rsidRPr="00710A19" w:rsidRDefault="00C64F1F" w:rsidP="006506B2">
            <w:pPr>
              <w:spacing w:after="0" w:line="240" w:lineRule="auto"/>
              <w:rPr>
                <w:rFonts w:cs="Verdana"/>
              </w:rPr>
            </w:pPr>
            <w:r w:rsidRPr="00710A19">
              <w:rPr>
                <w:rFonts w:cs="Verdana"/>
              </w:rPr>
              <w:t>Dividendes</w:t>
            </w:r>
          </w:p>
        </w:tc>
        <w:tc>
          <w:tcPr>
            <w:tcW w:w="6804" w:type="dxa"/>
            <w:tcBorders>
              <w:bottom w:val="single" w:sz="4" w:space="0" w:color="auto"/>
            </w:tcBorders>
          </w:tcPr>
          <w:p w:rsidR="00C64F1F" w:rsidRPr="00710A19" w:rsidRDefault="00C64F1F" w:rsidP="006506B2">
            <w:pPr>
              <w:spacing w:after="0" w:line="240" w:lineRule="auto"/>
              <w:jc w:val="both"/>
              <w:rPr>
                <w:rFonts w:cs="Verdana"/>
              </w:rPr>
            </w:pPr>
            <w:r w:rsidRPr="00710A19">
              <w:rPr>
                <w:rFonts w:cs="Verdana"/>
              </w:rPr>
              <w:t>Partie du bénéfice distribué aux actionnaires. C’est la rémunération de l’action.</w:t>
            </w:r>
          </w:p>
        </w:tc>
      </w:tr>
      <w:tr w:rsidR="00C64F1F" w:rsidRPr="00710A19" w:rsidTr="007019F6">
        <w:tc>
          <w:tcPr>
            <w:tcW w:w="9782" w:type="dxa"/>
            <w:gridSpan w:val="2"/>
            <w:tcBorders>
              <w:top w:val="single" w:sz="4" w:space="0" w:color="auto"/>
              <w:left w:val="single" w:sz="4" w:space="0" w:color="auto"/>
              <w:bottom w:val="single" w:sz="4" w:space="0" w:color="auto"/>
              <w:right w:val="single" w:sz="4" w:space="0" w:color="auto"/>
            </w:tcBorders>
            <w:shd w:val="clear" w:color="auto" w:fill="FABF8F"/>
          </w:tcPr>
          <w:p w:rsidR="00C64F1F" w:rsidRPr="00710A19" w:rsidRDefault="00C64F1F">
            <w:pPr>
              <w:spacing w:after="0" w:line="240" w:lineRule="auto"/>
              <w:jc w:val="center"/>
              <w:rPr>
                <w:rFonts w:cs="Verdana"/>
                <w:lang w:val="de-DE"/>
              </w:rPr>
            </w:pPr>
            <w:bookmarkStart w:id="4" w:name="E"/>
            <w:r w:rsidRPr="00710A19">
              <w:rPr>
                <w:rFonts w:cs="Verdana"/>
                <w:lang w:val="de-DE"/>
              </w:rPr>
              <w:t>E</w:t>
            </w:r>
            <w:bookmarkEnd w:id="4"/>
          </w:p>
        </w:tc>
      </w:tr>
      <w:tr w:rsidR="00C64F1F" w:rsidRPr="00710A19" w:rsidTr="007019F6">
        <w:tc>
          <w:tcPr>
            <w:tcW w:w="2978" w:type="dxa"/>
            <w:tcBorders>
              <w:top w:val="single" w:sz="4" w:space="0" w:color="auto"/>
            </w:tcBorders>
          </w:tcPr>
          <w:p w:rsidR="00C64F1F" w:rsidRPr="00710A19" w:rsidRDefault="0036501E">
            <w:pPr>
              <w:spacing w:after="0" w:line="240" w:lineRule="auto"/>
              <w:rPr>
                <w:rFonts w:cs="Verdana"/>
                <w:lang w:val="de-DE"/>
              </w:rPr>
            </w:pPr>
            <w:r>
              <w:rPr>
                <w:rFonts w:cs="Verdana"/>
                <w:lang w:val="de-DE"/>
              </w:rPr>
              <w:t>Emotion</w:t>
            </w:r>
          </w:p>
        </w:tc>
        <w:tc>
          <w:tcPr>
            <w:tcW w:w="6804" w:type="dxa"/>
            <w:tcBorders>
              <w:top w:val="single" w:sz="4" w:space="0" w:color="auto"/>
            </w:tcBorders>
          </w:tcPr>
          <w:p w:rsidR="00C64F1F" w:rsidRPr="00710A19" w:rsidRDefault="00C64F1F">
            <w:pPr>
              <w:pStyle w:val="Corpsdetexte3"/>
              <w:spacing w:line="240" w:lineRule="auto"/>
              <w:jc w:val="both"/>
              <w:rPr>
                <w:rFonts w:cs="Verdana"/>
                <w:sz w:val="22"/>
                <w:szCs w:val="22"/>
              </w:rPr>
            </w:pPr>
            <w:r w:rsidRPr="00710A19">
              <w:rPr>
                <w:rFonts w:cs="Verdana"/>
                <w:sz w:val="22"/>
                <w:szCs w:val="22"/>
              </w:rPr>
              <w:t>L’émotion peut se définir comme un ensemble de ressentis qui peuvent donner lieu à différents états mentaux. Ce sont des réactions affectives automatiques plus ou moins intenses, plus ou moins agréables, décle</w:t>
            </w:r>
            <w:r w:rsidRPr="00710A19">
              <w:rPr>
                <w:rFonts w:cs="Verdana"/>
                <w:sz w:val="22"/>
                <w:szCs w:val="22"/>
              </w:rPr>
              <w:t>n</w:t>
            </w:r>
            <w:r w:rsidRPr="00710A19">
              <w:rPr>
                <w:rFonts w:cs="Verdana"/>
                <w:sz w:val="22"/>
                <w:szCs w:val="22"/>
              </w:rPr>
              <w:t>chées par certains évènements.</w:t>
            </w:r>
            <w:r w:rsidRPr="00710A19">
              <w:rPr>
                <w:sz w:val="22"/>
                <w:szCs w:val="22"/>
              </w:rPr>
              <w:t xml:space="preserve"> </w:t>
            </w:r>
            <w:r w:rsidRPr="00710A19">
              <w:rPr>
                <w:rFonts w:cs="Verdana"/>
                <w:sz w:val="22"/>
                <w:szCs w:val="22"/>
              </w:rPr>
              <w:t>On distingue 6 émotions fondamentales : la joie, la peur, le dégoût, la surprise, la tristesse, la colère.</w:t>
            </w:r>
          </w:p>
        </w:tc>
      </w:tr>
      <w:tr w:rsidR="00C64F1F" w:rsidRPr="00710A19" w:rsidTr="007019F6">
        <w:tc>
          <w:tcPr>
            <w:tcW w:w="2978" w:type="dxa"/>
            <w:tcBorders>
              <w:bottom w:val="single" w:sz="4" w:space="0" w:color="auto"/>
            </w:tcBorders>
          </w:tcPr>
          <w:p w:rsidR="00C64F1F" w:rsidRPr="00710A19" w:rsidRDefault="0036501E">
            <w:pPr>
              <w:spacing w:after="0" w:line="240" w:lineRule="auto"/>
              <w:rPr>
                <w:rFonts w:cs="Verdana"/>
              </w:rPr>
            </w:pPr>
            <w:r>
              <w:rPr>
                <w:rFonts w:cs="Verdana"/>
              </w:rPr>
              <w:t>Empathie</w:t>
            </w:r>
          </w:p>
        </w:tc>
        <w:tc>
          <w:tcPr>
            <w:tcW w:w="6804" w:type="dxa"/>
            <w:tcBorders>
              <w:bottom w:val="single" w:sz="4" w:space="0" w:color="auto"/>
            </w:tcBorders>
          </w:tcPr>
          <w:p w:rsidR="00C64F1F" w:rsidRPr="00710A19" w:rsidRDefault="00C64F1F">
            <w:pPr>
              <w:spacing w:after="0" w:line="240" w:lineRule="auto"/>
              <w:jc w:val="both"/>
              <w:rPr>
                <w:rFonts w:cs="Verdana"/>
              </w:rPr>
            </w:pPr>
            <w:r w:rsidRPr="00710A19">
              <w:rPr>
                <w:rFonts w:cs="Verdana"/>
              </w:rPr>
              <w:t>Pour le psychologue Carl Rogers, « l’empathie consiste à saisir avec a</w:t>
            </w:r>
            <w:r w:rsidRPr="00710A19">
              <w:rPr>
                <w:rFonts w:cs="Verdana"/>
              </w:rPr>
              <w:t>u</w:t>
            </w:r>
            <w:r w:rsidRPr="00710A19">
              <w:rPr>
                <w:rFonts w:cs="Verdana"/>
              </w:rPr>
              <w:t>tant d’exactitude que possible, les références internes et les comp</w:t>
            </w:r>
            <w:r w:rsidRPr="00710A19">
              <w:rPr>
                <w:rFonts w:cs="Verdana"/>
              </w:rPr>
              <w:t>o</w:t>
            </w:r>
            <w:r w:rsidRPr="00710A19">
              <w:rPr>
                <w:rFonts w:cs="Verdana"/>
              </w:rPr>
              <w:t>santes émotionnelles d’une autre personne et à les comprendre comme si l’on était cette autre personne »</w:t>
            </w:r>
          </w:p>
          <w:p w:rsidR="00C64F1F" w:rsidRPr="00710A19" w:rsidRDefault="00C64F1F">
            <w:pPr>
              <w:spacing w:after="0" w:line="240" w:lineRule="auto"/>
              <w:jc w:val="both"/>
              <w:rPr>
                <w:rFonts w:cs="Verdana"/>
              </w:rPr>
            </w:pPr>
            <w:r w:rsidRPr="00710A19">
              <w:rPr>
                <w:rFonts w:cs="Verdana"/>
                <w:emboss/>
              </w:rPr>
              <w:br w:type="page"/>
            </w:r>
          </w:p>
        </w:tc>
      </w:tr>
      <w:tr w:rsidR="00C64F1F" w:rsidRPr="00710A19" w:rsidTr="007019F6">
        <w:tc>
          <w:tcPr>
            <w:tcW w:w="2978" w:type="dxa"/>
            <w:tcBorders>
              <w:bottom w:val="single" w:sz="4" w:space="0" w:color="auto"/>
            </w:tcBorders>
          </w:tcPr>
          <w:p w:rsidR="00C64F1F" w:rsidRPr="00710A19" w:rsidRDefault="00C64F1F" w:rsidP="002841C1">
            <w:pPr>
              <w:spacing w:after="0" w:line="240" w:lineRule="auto"/>
              <w:rPr>
                <w:rFonts w:cs="Verdana"/>
              </w:rPr>
            </w:pPr>
            <w:r w:rsidRPr="00710A19">
              <w:rPr>
                <w:rFonts w:cs="Verdana"/>
              </w:rPr>
              <w:t>Emploi</w:t>
            </w:r>
          </w:p>
        </w:tc>
        <w:tc>
          <w:tcPr>
            <w:tcW w:w="6804" w:type="dxa"/>
            <w:tcBorders>
              <w:bottom w:val="single" w:sz="4" w:space="0" w:color="auto"/>
            </w:tcBorders>
          </w:tcPr>
          <w:p w:rsidR="00C64F1F" w:rsidRPr="00710A19" w:rsidRDefault="00983D9E" w:rsidP="002841C1">
            <w:pPr>
              <w:spacing w:after="0" w:line="240" w:lineRule="auto"/>
              <w:jc w:val="both"/>
              <w:rPr>
                <w:rFonts w:cs="Verdana"/>
              </w:rPr>
            </w:pPr>
            <w:r w:rsidRPr="00710A19">
              <w:rPr>
                <w:rFonts w:cs="Verdana"/>
              </w:rPr>
              <w:t>C’est l’utilisation d’une ressource. Il correspond à la destination d’un flux économique</w:t>
            </w:r>
            <w:r w:rsidR="00861B36" w:rsidRPr="00710A19">
              <w:rPr>
                <w:rFonts w:cs="Verdana"/>
              </w:rPr>
              <w:t>, ce qui a été permis grâce à l’utilisation d’une ressource</w:t>
            </w:r>
            <w:r w:rsidRPr="00710A19">
              <w:rPr>
                <w:rFonts w:cs="Verdana"/>
              </w:rPr>
              <w:t>.</w:t>
            </w:r>
          </w:p>
        </w:tc>
      </w:tr>
      <w:tr w:rsidR="00775521" w:rsidRPr="00710A19" w:rsidTr="007019F6">
        <w:tc>
          <w:tcPr>
            <w:tcW w:w="2978" w:type="dxa"/>
            <w:tcBorders>
              <w:bottom w:val="single" w:sz="4" w:space="0" w:color="auto"/>
            </w:tcBorders>
          </w:tcPr>
          <w:p w:rsidR="00775521" w:rsidRPr="00710A19" w:rsidRDefault="00775521" w:rsidP="002841C1">
            <w:pPr>
              <w:spacing w:after="0" w:line="240" w:lineRule="auto"/>
              <w:rPr>
                <w:rFonts w:cs="Verdana"/>
              </w:rPr>
            </w:pPr>
            <w:r w:rsidRPr="00710A19">
              <w:rPr>
                <w:rFonts w:cs="Verdana"/>
              </w:rPr>
              <w:lastRenderedPageBreak/>
              <w:t>Exercice</w:t>
            </w:r>
            <w:r w:rsidR="00861B36" w:rsidRPr="00710A19">
              <w:rPr>
                <w:rFonts w:cs="Verdana"/>
              </w:rPr>
              <w:t xml:space="preserve"> comptable</w:t>
            </w:r>
          </w:p>
        </w:tc>
        <w:tc>
          <w:tcPr>
            <w:tcW w:w="6804" w:type="dxa"/>
            <w:tcBorders>
              <w:bottom w:val="single" w:sz="4" w:space="0" w:color="auto"/>
            </w:tcBorders>
          </w:tcPr>
          <w:p w:rsidR="00775521" w:rsidRPr="00710A19" w:rsidRDefault="002841C1" w:rsidP="002841C1">
            <w:pPr>
              <w:spacing w:after="0" w:line="240" w:lineRule="auto"/>
              <w:jc w:val="both"/>
              <w:rPr>
                <w:rFonts w:cs="Verdana"/>
              </w:rPr>
            </w:pPr>
            <w:r w:rsidRPr="00710A19">
              <w:rPr>
                <w:rFonts w:cs="Verdana"/>
              </w:rPr>
              <w:t>L’activité d’une organisation est « découpée » en p</w:t>
            </w:r>
            <w:r w:rsidR="00775521" w:rsidRPr="00710A19">
              <w:rPr>
                <w:rFonts w:cs="Verdana"/>
              </w:rPr>
              <w:t>ériode de 12 mois</w:t>
            </w:r>
            <w:r w:rsidRPr="00710A19">
              <w:rPr>
                <w:rFonts w:cs="Verdana"/>
              </w:rPr>
              <w:t> ? chaque période de 12 mois est un exercice comptable (qui correspond souvent à l’année civile mais pas obligatoirement). A chaque fin d’exercice comptable</w:t>
            </w:r>
            <w:r w:rsidR="00775521" w:rsidRPr="00710A19">
              <w:rPr>
                <w:rFonts w:cs="Verdana"/>
              </w:rPr>
              <w:t xml:space="preserve"> l’organisation doit arrêter ses comptes afin de pr</w:t>
            </w:r>
            <w:r w:rsidR="00775521" w:rsidRPr="00710A19">
              <w:rPr>
                <w:rFonts w:cs="Verdana"/>
              </w:rPr>
              <w:t>é</w:t>
            </w:r>
            <w:r w:rsidR="00775521" w:rsidRPr="00710A19">
              <w:rPr>
                <w:rFonts w:cs="Verdana"/>
              </w:rPr>
              <w:t xml:space="preserve">senter </w:t>
            </w:r>
            <w:r w:rsidRPr="00710A19">
              <w:rPr>
                <w:rFonts w:cs="Verdana"/>
              </w:rPr>
              <w:t>les documents de synthèse comptable (</w:t>
            </w:r>
            <w:r w:rsidR="00775521" w:rsidRPr="00710A19">
              <w:rPr>
                <w:rFonts w:cs="Verdana"/>
              </w:rPr>
              <w:t xml:space="preserve">le bilan </w:t>
            </w:r>
            <w:r w:rsidRPr="00710A19">
              <w:rPr>
                <w:rFonts w:cs="Verdana"/>
              </w:rPr>
              <w:t xml:space="preserve">en fin d’exercice </w:t>
            </w:r>
            <w:r w:rsidR="00775521" w:rsidRPr="00710A19">
              <w:rPr>
                <w:rFonts w:cs="Verdana"/>
              </w:rPr>
              <w:t>et le compte de résultat</w:t>
            </w:r>
            <w:r w:rsidRPr="00710A19">
              <w:rPr>
                <w:rFonts w:cs="Verdana"/>
              </w:rPr>
              <w:t xml:space="preserve"> de l’exercice)</w:t>
            </w:r>
            <w:r w:rsidR="00775521" w:rsidRPr="00710A19">
              <w:rPr>
                <w:rFonts w:cs="Verdana"/>
              </w:rPr>
              <w:t>.</w:t>
            </w:r>
          </w:p>
        </w:tc>
      </w:tr>
      <w:tr w:rsidR="00C64F1F" w:rsidRPr="00710A19" w:rsidTr="007019F6">
        <w:tc>
          <w:tcPr>
            <w:tcW w:w="9782" w:type="dxa"/>
            <w:gridSpan w:val="2"/>
            <w:tcBorders>
              <w:top w:val="single" w:sz="4" w:space="0" w:color="auto"/>
              <w:left w:val="single" w:sz="4" w:space="0" w:color="auto"/>
              <w:bottom w:val="single" w:sz="4" w:space="0" w:color="auto"/>
              <w:right w:val="single" w:sz="4" w:space="0" w:color="auto"/>
            </w:tcBorders>
            <w:shd w:val="clear" w:color="auto" w:fill="FABF8F"/>
          </w:tcPr>
          <w:p w:rsidR="00C64F1F" w:rsidRPr="00710A19" w:rsidRDefault="00C64F1F">
            <w:pPr>
              <w:spacing w:after="0" w:line="240" w:lineRule="auto"/>
              <w:jc w:val="center"/>
              <w:rPr>
                <w:rFonts w:cs="Verdana"/>
              </w:rPr>
            </w:pPr>
            <w:bookmarkStart w:id="5" w:name="F"/>
            <w:r w:rsidRPr="00710A19">
              <w:rPr>
                <w:rFonts w:cs="Verdana"/>
              </w:rPr>
              <w:t>F</w:t>
            </w:r>
            <w:bookmarkEnd w:id="5"/>
          </w:p>
        </w:tc>
      </w:tr>
      <w:tr w:rsidR="00C64F1F" w:rsidRPr="00710A19" w:rsidTr="007019F6">
        <w:tc>
          <w:tcPr>
            <w:tcW w:w="2978" w:type="dxa"/>
            <w:tcBorders>
              <w:top w:val="single" w:sz="4" w:space="0" w:color="auto"/>
            </w:tcBorders>
          </w:tcPr>
          <w:p w:rsidR="00C64F1F" w:rsidRPr="00710A19" w:rsidRDefault="00C64F1F" w:rsidP="006506B2">
            <w:pPr>
              <w:spacing w:after="0" w:line="240" w:lineRule="auto"/>
              <w:rPr>
                <w:rFonts w:cs="Verdana"/>
              </w:rPr>
            </w:pPr>
            <w:r w:rsidRPr="00710A19">
              <w:rPr>
                <w:rFonts w:cs="Verdana"/>
              </w:rPr>
              <w:t>Flux</w:t>
            </w:r>
          </w:p>
        </w:tc>
        <w:tc>
          <w:tcPr>
            <w:tcW w:w="6804" w:type="dxa"/>
            <w:tcBorders>
              <w:top w:val="single" w:sz="4" w:space="0" w:color="auto"/>
            </w:tcBorders>
          </w:tcPr>
          <w:p w:rsidR="00C64F1F" w:rsidRPr="00710A19" w:rsidRDefault="00983D9E" w:rsidP="00AD4974">
            <w:pPr>
              <w:spacing w:after="0" w:line="240" w:lineRule="auto"/>
              <w:jc w:val="both"/>
              <w:rPr>
                <w:rFonts w:cs="Verdana"/>
              </w:rPr>
            </w:pPr>
            <w:r w:rsidRPr="00710A19">
              <w:rPr>
                <w:rFonts w:cs="Verdana"/>
              </w:rPr>
              <w:t>Mouvement de biens, de services, de valeurs monétaires ou d’informations entre deux acteurs.</w:t>
            </w:r>
            <w:r w:rsidR="00AD4974" w:rsidRPr="00710A19">
              <w:rPr>
                <w:rFonts w:cs="Verdana"/>
              </w:rPr>
              <w:t xml:space="preserve"> Un flux peut être interne à l’organisation ou externe (entre l’organisation et un partenaire). Un flux à une à une origine et une destination. Un flux externe peut être entrant ou sortant pour l’organisation.</w:t>
            </w:r>
          </w:p>
        </w:tc>
      </w:tr>
      <w:tr w:rsidR="00C64F1F" w:rsidRPr="00710A19" w:rsidTr="007019F6">
        <w:tc>
          <w:tcPr>
            <w:tcW w:w="9782" w:type="dxa"/>
            <w:gridSpan w:val="2"/>
            <w:tcBorders>
              <w:top w:val="single" w:sz="4" w:space="0" w:color="auto"/>
              <w:left w:val="single" w:sz="4" w:space="0" w:color="auto"/>
              <w:bottom w:val="single" w:sz="4" w:space="0" w:color="auto"/>
              <w:right w:val="single" w:sz="4" w:space="0" w:color="auto"/>
            </w:tcBorders>
            <w:shd w:val="clear" w:color="auto" w:fill="FABF8F"/>
          </w:tcPr>
          <w:p w:rsidR="00C64F1F" w:rsidRPr="00710A19" w:rsidRDefault="00C64F1F">
            <w:pPr>
              <w:spacing w:after="0" w:line="240" w:lineRule="auto"/>
              <w:jc w:val="center"/>
              <w:rPr>
                <w:rFonts w:cs="Verdana"/>
              </w:rPr>
            </w:pPr>
            <w:bookmarkStart w:id="6" w:name="G"/>
            <w:bookmarkEnd w:id="6"/>
            <w:r w:rsidRPr="00710A19">
              <w:rPr>
                <w:rFonts w:cs="Verdana"/>
              </w:rPr>
              <w:t>G</w:t>
            </w:r>
          </w:p>
        </w:tc>
      </w:tr>
      <w:tr w:rsidR="00C64F1F" w:rsidRPr="00710A19" w:rsidTr="007019F6">
        <w:tc>
          <w:tcPr>
            <w:tcW w:w="2978" w:type="dxa"/>
            <w:tcBorders>
              <w:top w:val="single" w:sz="4" w:space="0" w:color="auto"/>
            </w:tcBorders>
          </w:tcPr>
          <w:p w:rsidR="00C64F1F" w:rsidRPr="00710A19" w:rsidRDefault="0036501E">
            <w:pPr>
              <w:spacing w:after="0" w:line="240" w:lineRule="auto"/>
              <w:rPr>
                <w:rFonts w:cs="Verdana"/>
              </w:rPr>
            </w:pPr>
            <w:r>
              <w:rPr>
                <w:rFonts w:cs="Verdana"/>
              </w:rPr>
              <w:t>Groupe</w:t>
            </w:r>
          </w:p>
        </w:tc>
        <w:tc>
          <w:tcPr>
            <w:tcW w:w="6804" w:type="dxa"/>
            <w:tcBorders>
              <w:top w:val="single" w:sz="4" w:space="0" w:color="auto"/>
            </w:tcBorders>
          </w:tcPr>
          <w:p w:rsidR="00C64F1F" w:rsidRPr="00710A19" w:rsidRDefault="00C64F1F">
            <w:pPr>
              <w:spacing w:after="0" w:line="240" w:lineRule="auto"/>
              <w:jc w:val="both"/>
              <w:rPr>
                <w:rFonts w:cs="Verdana"/>
              </w:rPr>
            </w:pPr>
            <w:r w:rsidRPr="00710A19">
              <w:rPr>
                <w:rFonts w:cs="Verdana"/>
              </w:rPr>
              <w:t>Ensemble de personne réunies pendant une certaine période, qui co</w:t>
            </w:r>
            <w:r w:rsidRPr="00710A19">
              <w:rPr>
                <w:rFonts w:cs="Verdana"/>
              </w:rPr>
              <w:t>m</w:t>
            </w:r>
            <w:r w:rsidRPr="00710A19">
              <w:rPr>
                <w:rFonts w:cs="Verdana"/>
              </w:rPr>
              <w:t>munique entre elles et poursuivent des buts communs.</w:t>
            </w:r>
          </w:p>
        </w:tc>
      </w:tr>
      <w:tr w:rsidR="00C64F1F" w:rsidRPr="00710A19" w:rsidTr="007019F6">
        <w:tc>
          <w:tcPr>
            <w:tcW w:w="2978" w:type="dxa"/>
          </w:tcPr>
          <w:p w:rsidR="00C64F1F" w:rsidRPr="00710A19" w:rsidRDefault="0036501E">
            <w:pPr>
              <w:spacing w:after="0" w:line="240" w:lineRule="auto"/>
              <w:rPr>
                <w:rFonts w:cs="Verdana"/>
              </w:rPr>
            </w:pPr>
            <w:r>
              <w:rPr>
                <w:rFonts w:cs="Verdana"/>
              </w:rPr>
              <w:t>Groupe d’appartenance</w:t>
            </w:r>
          </w:p>
        </w:tc>
        <w:tc>
          <w:tcPr>
            <w:tcW w:w="6804" w:type="dxa"/>
          </w:tcPr>
          <w:p w:rsidR="00C64F1F" w:rsidRPr="00710A19" w:rsidRDefault="00C64F1F">
            <w:pPr>
              <w:spacing w:after="0" w:line="240" w:lineRule="auto"/>
              <w:ind w:left="33"/>
              <w:jc w:val="both"/>
              <w:rPr>
                <w:rFonts w:cs="Verdana"/>
              </w:rPr>
            </w:pPr>
            <w:r w:rsidRPr="00710A19">
              <w:rPr>
                <w:rFonts w:cs="Verdana"/>
              </w:rPr>
              <w:t>Groupe social dont un individu fait effectivement partie. Chaque individu a normalement plusieurs groupes d'appartenance (famille, lieu d’études, village ou quartier, groupe professionnel, club sportif, association, lieu de culte, etc.). Certains de ces groupes d'appartenance sont souvent aussi des groupes de référence.</w:t>
            </w:r>
          </w:p>
          <w:p w:rsidR="00C64F1F" w:rsidRPr="00710A19" w:rsidRDefault="00C64F1F">
            <w:pPr>
              <w:spacing w:after="0" w:line="240" w:lineRule="auto"/>
              <w:jc w:val="both"/>
              <w:rPr>
                <w:rFonts w:cs="Verdana"/>
              </w:rPr>
            </w:pPr>
          </w:p>
        </w:tc>
      </w:tr>
      <w:tr w:rsidR="00C64F1F" w:rsidRPr="00710A19" w:rsidTr="007019F6">
        <w:tc>
          <w:tcPr>
            <w:tcW w:w="2978" w:type="dxa"/>
            <w:tcBorders>
              <w:bottom w:val="single" w:sz="4" w:space="0" w:color="auto"/>
            </w:tcBorders>
          </w:tcPr>
          <w:p w:rsidR="00C64F1F" w:rsidRPr="00710A19" w:rsidRDefault="0036501E">
            <w:pPr>
              <w:spacing w:after="0" w:line="240" w:lineRule="auto"/>
              <w:rPr>
                <w:rFonts w:cs="Verdana"/>
              </w:rPr>
            </w:pPr>
            <w:r>
              <w:rPr>
                <w:rFonts w:cs="Verdana"/>
              </w:rPr>
              <w:t>Groupe de référence</w:t>
            </w:r>
          </w:p>
        </w:tc>
        <w:tc>
          <w:tcPr>
            <w:tcW w:w="6804" w:type="dxa"/>
            <w:tcBorders>
              <w:bottom w:val="single" w:sz="4" w:space="0" w:color="auto"/>
            </w:tcBorders>
          </w:tcPr>
          <w:p w:rsidR="00C64F1F" w:rsidRPr="00710A19" w:rsidRDefault="00C64F1F">
            <w:pPr>
              <w:spacing w:after="0" w:line="240" w:lineRule="auto"/>
              <w:ind w:left="33"/>
              <w:jc w:val="both"/>
              <w:rPr>
                <w:rFonts w:cs="Verdana"/>
              </w:rPr>
            </w:pPr>
            <w:r w:rsidRPr="00710A19">
              <w:rPr>
                <w:rFonts w:cs="Verdana"/>
              </w:rPr>
              <w:t>Groupe social auquel un individu s'identifie en lui empruntant ses normes et ses valeurs.</w:t>
            </w:r>
          </w:p>
          <w:p w:rsidR="00C64F1F" w:rsidRPr="00710A19" w:rsidRDefault="00C64F1F">
            <w:pPr>
              <w:spacing w:after="0" w:line="240" w:lineRule="auto"/>
              <w:jc w:val="both"/>
              <w:rPr>
                <w:rFonts w:cs="Verdana"/>
              </w:rPr>
            </w:pPr>
          </w:p>
        </w:tc>
      </w:tr>
      <w:tr w:rsidR="00C64F1F" w:rsidRPr="00710A19" w:rsidTr="007019F6">
        <w:tc>
          <w:tcPr>
            <w:tcW w:w="2978" w:type="dxa"/>
            <w:tcBorders>
              <w:bottom w:val="single" w:sz="4" w:space="0" w:color="auto"/>
            </w:tcBorders>
          </w:tcPr>
          <w:p w:rsidR="00C64F1F" w:rsidRPr="00710A19" w:rsidRDefault="00C64F1F">
            <w:pPr>
              <w:spacing w:after="0" w:line="240" w:lineRule="auto"/>
              <w:rPr>
                <w:rFonts w:cs="Verdana"/>
              </w:rPr>
            </w:pPr>
            <w:r w:rsidRPr="00710A19">
              <w:rPr>
                <w:rFonts w:cs="Verdana"/>
              </w:rPr>
              <w:t>Groupe social</w:t>
            </w:r>
          </w:p>
        </w:tc>
        <w:tc>
          <w:tcPr>
            <w:tcW w:w="6804" w:type="dxa"/>
            <w:tcBorders>
              <w:bottom w:val="single" w:sz="4" w:space="0" w:color="auto"/>
            </w:tcBorders>
          </w:tcPr>
          <w:p w:rsidR="00C64F1F" w:rsidRPr="00710A19" w:rsidRDefault="00C64F1F">
            <w:pPr>
              <w:spacing w:after="0" w:line="240" w:lineRule="auto"/>
              <w:ind w:left="33"/>
              <w:jc w:val="both"/>
              <w:rPr>
                <w:rFonts w:cs="Verdana"/>
              </w:rPr>
            </w:pPr>
            <w:r w:rsidRPr="00710A19">
              <w:rPr>
                <w:rFonts w:cs="Verdana"/>
              </w:rPr>
              <w:t>Ensemble d’individus qui disposent de caractéristiques communes et qui partagent des valeurs communes</w:t>
            </w:r>
          </w:p>
        </w:tc>
      </w:tr>
      <w:tr w:rsidR="00C64F1F" w:rsidRPr="00710A19" w:rsidTr="007019F6">
        <w:tc>
          <w:tcPr>
            <w:tcW w:w="9782" w:type="dxa"/>
            <w:gridSpan w:val="2"/>
            <w:tcBorders>
              <w:top w:val="single" w:sz="4" w:space="0" w:color="auto"/>
              <w:left w:val="single" w:sz="4" w:space="0" w:color="auto"/>
              <w:bottom w:val="single" w:sz="4" w:space="0" w:color="auto"/>
              <w:right w:val="single" w:sz="4" w:space="0" w:color="auto"/>
            </w:tcBorders>
            <w:shd w:val="clear" w:color="auto" w:fill="FABF8F"/>
          </w:tcPr>
          <w:p w:rsidR="00C64F1F" w:rsidRPr="00710A19" w:rsidRDefault="00C64F1F">
            <w:pPr>
              <w:spacing w:after="0" w:line="240" w:lineRule="auto"/>
              <w:jc w:val="center"/>
              <w:rPr>
                <w:rFonts w:cs="Verdana"/>
              </w:rPr>
            </w:pPr>
            <w:bookmarkStart w:id="7" w:name="H"/>
            <w:bookmarkEnd w:id="7"/>
            <w:r w:rsidRPr="00710A19">
              <w:rPr>
                <w:rFonts w:cs="Verdana"/>
              </w:rPr>
              <w:t>H</w:t>
            </w:r>
          </w:p>
        </w:tc>
      </w:tr>
      <w:tr w:rsidR="00C64F1F" w:rsidRPr="00710A19" w:rsidTr="007019F6">
        <w:tc>
          <w:tcPr>
            <w:tcW w:w="9782" w:type="dxa"/>
            <w:gridSpan w:val="2"/>
            <w:tcBorders>
              <w:top w:val="single" w:sz="4" w:space="0" w:color="auto"/>
              <w:left w:val="single" w:sz="4" w:space="0" w:color="auto"/>
              <w:bottom w:val="single" w:sz="4" w:space="0" w:color="auto"/>
              <w:right w:val="single" w:sz="4" w:space="0" w:color="auto"/>
            </w:tcBorders>
            <w:shd w:val="clear" w:color="auto" w:fill="FABF8F"/>
          </w:tcPr>
          <w:p w:rsidR="00C64F1F" w:rsidRPr="00710A19" w:rsidRDefault="00C64F1F">
            <w:pPr>
              <w:spacing w:after="0" w:line="240" w:lineRule="auto"/>
              <w:jc w:val="center"/>
              <w:rPr>
                <w:rFonts w:cs="Verdana"/>
              </w:rPr>
            </w:pPr>
            <w:bookmarkStart w:id="8" w:name="I"/>
            <w:bookmarkEnd w:id="8"/>
            <w:r w:rsidRPr="00710A19">
              <w:rPr>
                <w:rFonts w:cs="Verdana"/>
              </w:rPr>
              <w:t>I</w:t>
            </w:r>
          </w:p>
        </w:tc>
      </w:tr>
      <w:tr w:rsidR="00C64F1F" w:rsidRPr="00710A19" w:rsidTr="007019F6">
        <w:tc>
          <w:tcPr>
            <w:tcW w:w="2978" w:type="dxa"/>
            <w:tcBorders>
              <w:top w:val="single" w:sz="4" w:space="0" w:color="auto"/>
            </w:tcBorders>
          </w:tcPr>
          <w:p w:rsidR="00C64F1F" w:rsidRPr="00710A19" w:rsidRDefault="0036501E">
            <w:pPr>
              <w:spacing w:after="0" w:line="240" w:lineRule="auto"/>
              <w:rPr>
                <w:rFonts w:cs="Verdana"/>
              </w:rPr>
            </w:pPr>
            <w:r>
              <w:rPr>
                <w:rFonts w:cs="Verdana"/>
              </w:rPr>
              <w:t>Identité</w:t>
            </w:r>
          </w:p>
        </w:tc>
        <w:tc>
          <w:tcPr>
            <w:tcW w:w="6804" w:type="dxa"/>
            <w:tcBorders>
              <w:top w:val="single" w:sz="4" w:space="0" w:color="auto"/>
            </w:tcBorders>
          </w:tcPr>
          <w:p w:rsidR="00C64F1F" w:rsidRPr="00710A19" w:rsidRDefault="00C64F1F">
            <w:pPr>
              <w:spacing w:after="0" w:line="240" w:lineRule="auto"/>
              <w:jc w:val="both"/>
              <w:rPr>
                <w:rFonts w:cs="Verdana"/>
              </w:rPr>
            </w:pPr>
            <w:r w:rsidRPr="00710A19">
              <w:rPr>
                <w:rFonts w:cs="Verdana"/>
              </w:rPr>
              <w:t>Caractère permanent  et fondamental de quelqu’un, d’un groupe, qui fait son individualité, sa singularité.</w:t>
            </w:r>
          </w:p>
        </w:tc>
      </w:tr>
      <w:tr w:rsidR="002E5A7F" w:rsidRPr="00710A19" w:rsidTr="007019F6">
        <w:tc>
          <w:tcPr>
            <w:tcW w:w="2978" w:type="dxa"/>
            <w:tcBorders>
              <w:top w:val="single" w:sz="4" w:space="0" w:color="auto"/>
            </w:tcBorders>
          </w:tcPr>
          <w:p w:rsidR="002E5A7F" w:rsidRPr="00710A19" w:rsidRDefault="002E5A7F" w:rsidP="002226CD">
            <w:pPr>
              <w:spacing w:after="0" w:line="240" w:lineRule="auto"/>
              <w:rPr>
                <w:rFonts w:cs="Verdana"/>
              </w:rPr>
            </w:pPr>
            <w:r w:rsidRPr="00710A19">
              <w:rPr>
                <w:rFonts w:cs="Verdana"/>
              </w:rPr>
              <w:t>Immobilisation</w:t>
            </w:r>
          </w:p>
        </w:tc>
        <w:tc>
          <w:tcPr>
            <w:tcW w:w="6804" w:type="dxa"/>
            <w:tcBorders>
              <w:top w:val="single" w:sz="4" w:space="0" w:color="auto"/>
            </w:tcBorders>
          </w:tcPr>
          <w:p w:rsidR="002E5A7F" w:rsidRPr="00710A19" w:rsidRDefault="00AE76A1" w:rsidP="00AE76A1">
            <w:pPr>
              <w:spacing w:after="0" w:line="240" w:lineRule="auto"/>
              <w:rPr>
                <w:rFonts w:cs="Verdana"/>
              </w:rPr>
            </w:pPr>
            <w:r w:rsidRPr="00710A19">
              <w:rPr>
                <w:rFonts w:cs="Verdana"/>
              </w:rPr>
              <w:t>Les immobilisations sont les valeurs et biens durables employés par une entreprise</w:t>
            </w:r>
            <w:r w:rsidR="004017D1" w:rsidRPr="00710A19">
              <w:rPr>
                <w:rFonts w:cs="Verdana"/>
              </w:rPr>
              <w:t xml:space="preserve"> (durée d’utilisation &gt;1an)</w:t>
            </w:r>
            <w:r w:rsidRPr="00710A19">
              <w:rPr>
                <w:rFonts w:cs="Verdana"/>
              </w:rPr>
              <w:t xml:space="preserve">. L'ensemble de ses immobilisations constitue "l'actif immobilisé".  </w:t>
            </w:r>
            <w:r w:rsidRPr="00710A19">
              <w:rPr>
                <w:rFonts w:cs="Verdana"/>
              </w:rPr>
              <w:br/>
              <w:t>On distingue parmi les immobilisations :</w:t>
            </w:r>
            <w:r w:rsidRPr="00710A19">
              <w:rPr>
                <w:rFonts w:cs="Verdana"/>
              </w:rPr>
              <w:br/>
              <w:t>- les immobilisations corporelles : terrains, bâtiments, machines, mo</w:t>
            </w:r>
            <w:r w:rsidR="004017D1" w:rsidRPr="00710A19">
              <w:rPr>
                <w:rFonts w:cs="Verdana"/>
              </w:rPr>
              <w:t>b</w:t>
            </w:r>
            <w:r w:rsidR="004017D1" w:rsidRPr="00710A19">
              <w:rPr>
                <w:rFonts w:cs="Verdana"/>
              </w:rPr>
              <w:t>i</w:t>
            </w:r>
            <w:r w:rsidR="004017D1" w:rsidRPr="00710A19">
              <w:rPr>
                <w:rFonts w:cs="Verdana"/>
              </w:rPr>
              <w:t>lier, véhicules, matériels de bureau, matériels informatique</w:t>
            </w:r>
            <w:r w:rsidRPr="00710A19">
              <w:rPr>
                <w:rFonts w:cs="Verdana"/>
              </w:rPr>
              <w:br/>
              <w:t>- les immobilisations incorporelles : brevet, licence, fonds de commerce...</w:t>
            </w:r>
            <w:r w:rsidRPr="00710A19">
              <w:rPr>
                <w:rFonts w:cs="Verdana"/>
              </w:rPr>
              <w:br/>
              <w:t>- les immobilisations financières : titres détenus sur d'autres entreprises, dépôts et cautionnement...</w:t>
            </w:r>
          </w:p>
        </w:tc>
      </w:tr>
      <w:tr w:rsidR="00C64F1F" w:rsidRPr="00710A19" w:rsidTr="007019F6">
        <w:tc>
          <w:tcPr>
            <w:tcW w:w="2978" w:type="dxa"/>
            <w:tcBorders>
              <w:top w:val="single" w:sz="4" w:space="0" w:color="auto"/>
            </w:tcBorders>
          </w:tcPr>
          <w:p w:rsidR="00C64F1F" w:rsidRPr="00710A19" w:rsidRDefault="00C64F1F" w:rsidP="002226CD">
            <w:pPr>
              <w:spacing w:after="0" w:line="240" w:lineRule="auto"/>
              <w:rPr>
                <w:rFonts w:cs="Verdana"/>
              </w:rPr>
            </w:pPr>
            <w:r w:rsidRPr="00710A19">
              <w:rPr>
                <w:rFonts w:cs="Verdana"/>
              </w:rPr>
              <w:t>Indicateur d’activité</w:t>
            </w:r>
          </w:p>
        </w:tc>
        <w:tc>
          <w:tcPr>
            <w:tcW w:w="6804" w:type="dxa"/>
            <w:tcBorders>
              <w:top w:val="single" w:sz="4" w:space="0" w:color="auto"/>
            </w:tcBorders>
          </w:tcPr>
          <w:p w:rsidR="00C64F1F" w:rsidRPr="00710A19" w:rsidRDefault="00C64F1F" w:rsidP="00A207DB">
            <w:pPr>
              <w:spacing w:after="0" w:line="240" w:lineRule="auto"/>
              <w:jc w:val="both"/>
              <w:rPr>
                <w:rFonts w:cs="Verdana"/>
              </w:rPr>
            </w:pPr>
            <w:r w:rsidRPr="00710A19">
              <w:rPr>
                <w:rFonts w:cs="Verdana"/>
              </w:rPr>
              <w:t>Information généralement chiffrée permettant de suivre un paramètre de la gestion d’une entreprise. Exemples : quantité produite, chiffre d’affaires, heures de travail, taux d’absentéisme, indice de satisfaction.</w:t>
            </w:r>
          </w:p>
          <w:p w:rsidR="004017D1" w:rsidRPr="00710A19" w:rsidRDefault="004017D1" w:rsidP="00A207DB">
            <w:pPr>
              <w:spacing w:after="0" w:line="240" w:lineRule="auto"/>
              <w:jc w:val="both"/>
              <w:rPr>
                <w:rFonts w:cs="Verdana"/>
              </w:rPr>
            </w:pPr>
            <w:r w:rsidRPr="00710A19">
              <w:rPr>
                <w:rFonts w:cs="Verdana"/>
              </w:rPr>
              <w:t>En général le niveau d’activité de l’ensemble de l’entreprise est mesuré avec le chiffre d’affaires (ou la quantité vendue si un seul type de bien vendu)</w:t>
            </w:r>
            <w:r w:rsidR="0036301E" w:rsidRPr="00710A19">
              <w:rPr>
                <w:rFonts w:cs="Verdana"/>
              </w:rPr>
              <w:t xml:space="preserve"> …</w:t>
            </w:r>
          </w:p>
        </w:tc>
      </w:tr>
      <w:tr w:rsidR="00C64F1F" w:rsidRPr="00710A19" w:rsidTr="007019F6">
        <w:tc>
          <w:tcPr>
            <w:tcW w:w="2978" w:type="dxa"/>
            <w:tcBorders>
              <w:top w:val="single" w:sz="4" w:space="0" w:color="auto"/>
            </w:tcBorders>
          </w:tcPr>
          <w:p w:rsidR="00C64F1F" w:rsidRPr="00710A19" w:rsidRDefault="00C64F1F">
            <w:pPr>
              <w:spacing w:after="0" w:line="240" w:lineRule="auto"/>
              <w:rPr>
                <w:rFonts w:cs="Verdana"/>
              </w:rPr>
            </w:pPr>
            <w:r w:rsidRPr="00710A19">
              <w:rPr>
                <w:rFonts w:cs="Verdana"/>
              </w:rPr>
              <w:t>Influence</w:t>
            </w:r>
          </w:p>
        </w:tc>
        <w:tc>
          <w:tcPr>
            <w:tcW w:w="6804" w:type="dxa"/>
            <w:tcBorders>
              <w:top w:val="single" w:sz="4" w:space="0" w:color="auto"/>
            </w:tcBorders>
          </w:tcPr>
          <w:p w:rsidR="00C64F1F" w:rsidRPr="00710A19" w:rsidRDefault="00C64F1F">
            <w:pPr>
              <w:spacing w:after="0" w:line="240" w:lineRule="auto"/>
              <w:jc w:val="both"/>
              <w:rPr>
                <w:rFonts w:cs="Verdana"/>
              </w:rPr>
            </w:pPr>
            <w:r w:rsidRPr="00710A19">
              <w:rPr>
                <w:rFonts w:cs="Verdana"/>
              </w:rPr>
              <w:t>Procédé par lequel un individu cherche consciemment ou non à imposer un point de vue, des valeurs…</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t>I</w:t>
            </w:r>
            <w:r w:rsidR="0036501E">
              <w:rPr>
                <w:rFonts w:cs="Verdana"/>
              </w:rPr>
              <w:t>nfluence sociale</w:t>
            </w:r>
          </w:p>
        </w:tc>
        <w:tc>
          <w:tcPr>
            <w:tcW w:w="6804" w:type="dxa"/>
          </w:tcPr>
          <w:p w:rsidR="00C64F1F" w:rsidRPr="00710A19" w:rsidRDefault="00C64F1F">
            <w:pPr>
              <w:spacing w:after="0" w:line="240" w:lineRule="auto"/>
              <w:jc w:val="both"/>
              <w:rPr>
                <w:rFonts w:cs="Verdana"/>
              </w:rPr>
            </w:pPr>
            <w:r w:rsidRPr="00710A19">
              <w:rPr>
                <w:rFonts w:cs="Verdana"/>
              </w:rPr>
              <w:t>Mucchielli définit l’influence sociale comme la capacité à motiver l’autre. Communiquer c’est toujours un peu influencer l’autre parfois même m</w:t>
            </w:r>
            <w:r w:rsidRPr="00710A19">
              <w:rPr>
                <w:rFonts w:cs="Verdana"/>
              </w:rPr>
              <w:t>a</w:t>
            </w:r>
            <w:r w:rsidRPr="00710A19">
              <w:rPr>
                <w:rFonts w:cs="Verdana"/>
              </w:rPr>
              <w:t>nipuler. L’influence sociale est constituée de pressions sociales plus ou moins contraignantes qui visent à modifier les comportements  sociaux. Pour Fischer « l’homme social est sous influence car il adopte des co</w:t>
            </w:r>
            <w:r w:rsidRPr="00710A19">
              <w:rPr>
                <w:rFonts w:cs="Verdana"/>
              </w:rPr>
              <w:t>m</w:t>
            </w:r>
            <w:r w:rsidRPr="00710A19">
              <w:rPr>
                <w:rFonts w:cs="Verdana"/>
              </w:rPr>
              <w:t>portements basées sur l’imitation d’autrui ».</w:t>
            </w:r>
          </w:p>
        </w:tc>
      </w:tr>
      <w:tr w:rsidR="00C64F1F" w:rsidRPr="00710A19" w:rsidTr="007019F6">
        <w:tc>
          <w:tcPr>
            <w:tcW w:w="2978" w:type="dxa"/>
          </w:tcPr>
          <w:p w:rsidR="00C64F1F" w:rsidRPr="00710A19" w:rsidRDefault="0036501E">
            <w:pPr>
              <w:spacing w:after="0" w:line="240" w:lineRule="auto"/>
              <w:rPr>
                <w:rFonts w:cs="Verdana"/>
              </w:rPr>
            </w:pPr>
            <w:r>
              <w:rPr>
                <w:rFonts w:cs="Verdana"/>
              </w:rPr>
              <w:t>Information</w:t>
            </w:r>
          </w:p>
        </w:tc>
        <w:tc>
          <w:tcPr>
            <w:tcW w:w="6804" w:type="dxa"/>
          </w:tcPr>
          <w:p w:rsidR="00C64F1F" w:rsidRPr="00710A19" w:rsidRDefault="00C64F1F">
            <w:pPr>
              <w:spacing w:after="0" w:line="240" w:lineRule="auto"/>
              <w:jc w:val="both"/>
              <w:rPr>
                <w:rFonts w:cs="Verdana"/>
              </w:rPr>
            </w:pPr>
            <w:r w:rsidRPr="00710A19">
              <w:rPr>
                <w:rFonts w:cs="Verdana"/>
              </w:rPr>
              <w:t>Ensemble de données ou de signaux qui prennent un sens pour l’individu ou les groupes d’individus auprès desquels ils sont diffusés.</w:t>
            </w:r>
          </w:p>
          <w:p w:rsidR="00C64F1F" w:rsidRPr="00710A19" w:rsidRDefault="00C64F1F">
            <w:pPr>
              <w:spacing w:after="0" w:line="240" w:lineRule="auto"/>
              <w:jc w:val="both"/>
              <w:rPr>
                <w:rFonts w:cs="Verdana"/>
              </w:rPr>
            </w:pPr>
            <w:r w:rsidRPr="00710A19">
              <w:rPr>
                <w:rFonts w:cs="Verdana"/>
              </w:rPr>
              <w:t xml:space="preserve">L’information devient  communication quand il y a échange </w:t>
            </w:r>
            <w:r w:rsidRPr="00710A19">
              <w:rPr>
                <w:rFonts w:cs="Verdana"/>
              </w:rPr>
              <w:lastRenderedPageBreak/>
              <w:t>d’informations, c’est à dire quand une relation est établie entre les inte</w:t>
            </w:r>
            <w:r w:rsidRPr="00710A19">
              <w:rPr>
                <w:rFonts w:cs="Verdana"/>
              </w:rPr>
              <w:t>r</w:t>
            </w:r>
            <w:r w:rsidRPr="00710A19">
              <w:rPr>
                <w:rFonts w:cs="Verdana"/>
              </w:rPr>
              <w:t>locuteurs.</w:t>
            </w:r>
          </w:p>
        </w:tc>
      </w:tr>
      <w:tr w:rsidR="00C64F1F" w:rsidRPr="00710A19" w:rsidTr="007019F6">
        <w:tc>
          <w:tcPr>
            <w:tcW w:w="2978" w:type="dxa"/>
          </w:tcPr>
          <w:p w:rsidR="00C64F1F" w:rsidRPr="00710A19" w:rsidRDefault="0036501E">
            <w:pPr>
              <w:spacing w:after="0" w:line="240" w:lineRule="auto"/>
              <w:rPr>
                <w:rFonts w:cs="Verdana"/>
              </w:rPr>
            </w:pPr>
            <w:r>
              <w:rPr>
                <w:rFonts w:cs="Verdana"/>
              </w:rPr>
              <w:lastRenderedPageBreak/>
              <w:t>Interaction</w:t>
            </w:r>
          </w:p>
        </w:tc>
        <w:tc>
          <w:tcPr>
            <w:tcW w:w="6804" w:type="dxa"/>
          </w:tcPr>
          <w:p w:rsidR="00C64F1F" w:rsidRPr="00710A19" w:rsidRDefault="00C64F1F">
            <w:pPr>
              <w:spacing w:after="0" w:line="240" w:lineRule="auto"/>
              <w:jc w:val="both"/>
              <w:rPr>
                <w:rFonts w:cs="Verdana"/>
              </w:rPr>
            </w:pPr>
            <w:r w:rsidRPr="00710A19">
              <w:rPr>
                <w:rFonts w:cs="Verdana"/>
              </w:rPr>
              <w:t>Relation entre deux personnes ou plus, qui se traduit par un échange d’informations ou des actions réciproques.</w:t>
            </w:r>
          </w:p>
        </w:tc>
      </w:tr>
      <w:tr w:rsidR="00C64F1F" w:rsidRPr="00710A19" w:rsidTr="007019F6">
        <w:tc>
          <w:tcPr>
            <w:tcW w:w="9782" w:type="dxa"/>
            <w:gridSpan w:val="2"/>
            <w:shd w:val="clear" w:color="auto" w:fill="FABF8F"/>
          </w:tcPr>
          <w:p w:rsidR="00C64F1F" w:rsidRPr="00710A19" w:rsidRDefault="00C64F1F">
            <w:pPr>
              <w:pStyle w:val="Retraitcorpsdetexte"/>
              <w:ind w:left="0"/>
              <w:jc w:val="center"/>
              <w:rPr>
                <w:rFonts w:ascii="Calibri" w:hAnsi="Calibri" w:cs="Verdana"/>
                <w:lang w:val="nl-NL"/>
              </w:rPr>
            </w:pPr>
            <w:bookmarkStart w:id="9" w:name="J"/>
            <w:bookmarkEnd w:id="9"/>
            <w:r w:rsidRPr="00710A19">
              <w:rPr>
                <w:rFonts w:ascii="Calibri" w:hAnsi="Calibri" w:cs="Verdana"/>
                <w:lang w:val="nl-NL"/>
              </w:rPr>
              <w:t>J</w:t>
            </w:r>
          </w:p>
        </w:tc>
      </w:tr>
      <w:tr w:rsidR="00C64F1F" w:rsidRPr="00710A19" w:rsidTr="007019F6">
        <w:tc>
          <w:tcPr>
            <w:tcW w:w="9782" w:type="dxa"/>
            <w:gridSpan w:val="2"/>
            <w:shd w:val="clear" w:color="auto" w:fill="FABF8F"/>
          </w:tcPr>
          <w:p w:rsidR="00C64F1F" w:rsidRPr="00710A19" w:rsidRDefault="00C64F1F">
            <w:pPr>
              <w:pStyle w:val="Retraitcorpsdetexte"/>
              <w:ind w:left="0"/>
              <w:jc w:val="center"/>
              <w:rPr>
                <w:rFonts w:ascii="Calibri" w:hAnsi="Calibri" w:cs="Verdana"/>
                <w:lang w:val="nl-NL"/>
              </w:rPr>
            </w:pPr>
            <w:bookmarkStart w:id="10" w:name="K"/>
            <w:bookmarkEnd w:id="10"/>
            <w:r w:rsidRPr="00710A19">
              <w:rPr>
                <w:rFonts w:ascii="Calibri" w:hAnsi="Calibri" w:cs="Verdana"/>
                <w:lang w:val="nl-NL"/>
              </w:rPr>
              <w:t>K</w:t>
            </w:r>
          </w:p>
        </w:tc>
      </w:tr>
      <w:tr w:rsidR="00C64F1F" w:rsidRPr="00710A19" w:rsidTr="007019F6">
        <w:tc>
          <w:tcPr>
            <w:tcW w:w="9782" w:type="dxa"/>
            <w:gridSpan w:val="2"/>
            <w:shd w:val="clear" w:color="auto" w:fill="FABF8F"/>
          </w:tcPr>
          <w:p w:rsidR="00C64F1F" w:rsidRPr="00710A19" w:rsidRDefault="00C64F1F">
            <w:pPr>
              <w:pStyle w:val="Retraitcorpsdetexte"/>
              <w:ind w:left="0"/>
              <w:jc w:val="center"/>
              <w:rPr>
                <w:rFonts w:ascii="Calibri" w:hAnsi="Calibri" w:cs="Verdana"/>
                <w:lang w:val="nl-NL"/>
              </w:rPr>
            </w:pPr>
            <w:bookmarkStart w:id="11" w:name="L"/>
            <w:bookmarkEnd w:id="11"/>
            <w:r w:rsidRPr="00710A19">
              <w:rPr>
                <w:rFonts w:ascii="Calibri" w:hAnsi="Calibri" w:cs="Verdana"/>
                <w:lang w:val="nl-NL"/>
              </w:rPr>
              <w:t>L</w:t>
            </w:r>
          </w:p>
        </w:tc>
      </w:tr>
      <w:tr w:rsidR="00C64F1F" w:rsidRPr="00710A19" w:rsidTr="007019F6">
        <w:tc>
          <w:tcPr>
            <w:tcW w:w="9782" w:type="dxa"/>
            <w:gridSpan w:val="2"/>
            <w:shd w:val="clear" w:color="auto" w:fill="FABF8F"/>
          </w:tcPr>
          <w:p w:rsidR="00C64F1F" w:rsidRPr="00710A19" w:rsidRDefault="00C64F1F">
            <w:pPr>
              <w:pStyle w:val="Retraitcorpsdetexte"/>
              <w:ind w:left="0"/>
              <w:jc w:val="center"/>
              <w:rPr>
                <w:rFonts w:ascii="Calibri" w:hAnsi="Calibri" w:cs="Verdana"/>
              </w:rPr>
            </w:pPr>
            <w:bookmarkStart w:id="12" w:name="M"/>
            <w:bookmarkEnd w:id="12"/>
            <w:r w:rsidRPr="00710A19">
              <w:rPr>
                <w:rFonts w:ascii="Calibri" w:hAnsi="Calibri" w:cs="Verdana"/>
              </w:rPr>
              <w:t>M</w:t>
            </w:r>
          </w:p>
        </w:tc>
      </w:tr>
      <w:tr w:rsidR="00C64F1F" w:rsidRPr="00710A19" w:rsidTr="007019F6">
        <w:trPr>
          <w:trHeight w:val="278"/>
        </w:trPr>
        <w:tc>
          <w:tcPr>
            <w:tcW w:w="2978" w:type="dxa"/>
          </w:tcPr>
          <w:p w:rsidR="00C64F1F" w:rsidRPr="00710A19" w:rsidRDefault="00C64F1F">
            <w:pPr>
              <w:pStyle w:val="Retraitcorpsdetexte"/>
              <w:ind w:left="0"/>
              <w:jc w:val="left"/>
              <w:rPr>
                <w:rFonts w:ascii="Calibri" w:hAnsi="Calibri" w:cs="Verdana"/>
              </w:rPr>
            </w:pPr>
            <w:r w:rsidRPr="00710A19">
              <w:rPr>
                <w:rFonts w:ascii="Calibri" w:hAnsi="Calibri" w:cs="Verdana"/>
              </w:rPr>
              <w:t>Manipulation</w:t>
            </w:r>
          </w:p>
        </w:tc>
        <w:tc>
          <w:tcPr>
            <w:tcW w:w="6804" w:type="dxa"/>
          </w:tcPr>
          <w:p w:rsidR="00C64F1F" w:rsidRPr="00710A19" w:rsidRDefault="00C64F1F">
            <w:pPr>
              <w:pStyle w:val="Retraitcorpsdetexte"/>
              <w:ind w:left="0"/>
              <w:jc w:val="left"/>
              <w:rPr>
                <w:rFonts w:ascii="Calibri" w:hAnsi="Calibri" w:cs="Verdana"/>
              </w:rPr>
            </w:pPr>
            <w:r w:rsidRPr="00710A19">
              <w:rPr>
                <w:rFonts w:ascii="Calibri" w:hAnsi="Calibri" w:cs="Verdana"/>
              </w:rPr>
              <w:t>Manœuvre destinée à influencer, voire à tromper</w:t>
            </w:r>
          </w:p>
        </w:tc>
      </w:tr>
      <w:tr w:rsidR="002E5A7F" w:rsidRPr="00710A19" w:rsidTr="007019F6">
        <w:trPr>
          <w:trHeight w:val="277"/>
        </w:trPr>
        <w:tc>
          <w:tcPr>
            <w:tcW w:w="2978" w:type="dxa"/>
          </w:tcPr>
          <w:p w:rsidR="002E5A7F" w:rsidRPr="00710A19" w:rsidRDefault="002E5A7F">
            <w:pPr>
              <w:pStyle w:val="Retraitcorpsdetexte"/>
              <w:ind w:left="0"/>
              <w:jc w:val="left"/>
              <w:rPr>
                <w:rFonts w:ascii="Calibri" w:hAnsi="Calibri" w:cs="Verdana"/>
                <w:lang w:eastAsia="en-US"/>
              </w:rPr>
            </w:pPr>
            <w:r w:rsidRPr="00710A19">
              <w:rPr>
                <w:rFonts w:ascii="Calibri" w:hAnsi="Calibri" w:cs="Verdana"/>
                <w:lang w:eastAsia="en-US"/>
              </w:rPr>
              <w:t>Marge</w:t>
            </w:r>
          </w:p>
        </w:tc>
        <w:tc>
          <w:tcPr>
            <w:tcW w:w="6804" w:type="dxa"/>
          </w:tcPr>
          <w:p w:rsidR="002E5A7F" w:rsidRPr="00710A19" w:rsidRDefault="002D6730" w:rsidP="002D6730">
            <w:pPr>
              <w:pStyle w:val="Retraitcorpsdetexte"/>
              <w:ind w:left="0"/>
              <w:jc w:val="left"/>
              <w:rPr>
                <w:rFonts w:ascii="Calibri" w:hAnsi="Calibri" w:cs="Verdana"/>
                <w:lang w:eastAsia="en-US"/>
              </w:rPr>
            </w:pPr>
            <w:r w:rsidRPr="00710A19">
              <w:rPr>
                <w:rFonts w:ascii="Calibri" w:hAnsi="Calibri" w:cs="Verdana"/>
                <w:lang w:eastAsia="en-US"/>
              </w:rPr>
              <w:t xml:space="preserve">C’est la différence entre le prix de vente et un coût. </w:t>
            </w:r>
          </w:p>
          <w:p w:rsidR="0036301E" w:rsidRPr="00710A19" w:rsidRDefault="0036301E" w:rsidP="002D6730">
            <w:pPr>
              <w:pStyle w:val="Retraitcorpsdetexte"/>
              <w:ind w:left="0"/>
              <w:jc w:val="left"/>
              <w:rPr>
                <w:rFonts w:ascii="Calibri" w:hAnsi="Calibri" w:cs="Verdana"/>
                <w:lang w:eastAsia="en-US"/>
              </w:rPr>
            </w:pPr>
            <w:r w:rsidRPr="00710A19">
              <w:rPr>
                <w:rFonts w:ascii="Calibri" w:hAnsi="Calibri" w:cs="Verdana"/>
                <w:lang w:eastAsia="en-US"/>
              </w:rPr>
              <w:t>Exemple : marge sur coût d’achat = montant  des ventes – coût d’achat</w:t>
            </w:r>
          </w:p>
        </w:tc>
      </w:tr>
      <w:tr w:rsidR="002E5A7F" w:rsidRPr="00710A19" w:rsidTr="007019F6">
        <w:trPr>
          <w:trHeight w:val="277"/>
        </w:trPr>
        <w:tc>
          <w:tcPr>
            <w:tcW w:w="2978" w:type="dxa"/>
          </w:tcPr>
          <w:p w:rsidR="002E5A7F" w:rsidRPr="00710A19" w:rsidRDefault="002E5A7F">
            <w:pPr>
              <w:pStyle w:val="Retraitcorpsdetexte"/>
              <w:ind w:left="0"/>
              <w:jc w:val="left"/>
              <w:rPr>
                <w:rFonts w:ascii="Calibri" w:hAnsi="Calibri" w:cs="Verdana"/>
                <w:lang w:eastAsia="en-US"/>
              </w:rPr>
            </w:pPr>
            <w:r w:rsidRPr="00710A19">
              <w:rPr>
                <w:rFonts w:ascii="Calibri" w:hAnsi="Calibri" w:cs="Verdana"/>
                <w:lang w:eastAsia="en-US"/>
              </w:rPr>
              <w:t>Marge sur coût variable</w:t>
            </w:r>
          </w:p>
        </w:tc>
        <w:tc>
          <w:tcPr>
            <w:tcW w:w="6804" w:type="dxa"/>
          </w:tcPr>
          <w:p w:rsidR="002E5A7F" w:rsidRPr="00710A19" w:rsidRDefault="00A47329">
            <w:pPr>
              <w:pStyle w:val="Retraitcorpsdetexte"/>
              <w:ind w:left="0"/>
              <w:jc w:val="left"/>
              <w:rPr>
                <w:rFonts w:ascii="Calibri" w:hAnsi="Calibri" w:cs="Verdana"/>
                <w:lang w:eastAsia="en-US"/>
              </w:rPr>
            </w:pPr>
            <w:r w:rsidRPr="00710A19">
              <w:rPr>
                <w:rFonts w:ascii="Calibri" w:hAnsi="Calibri" w:cs="Verdana"/>
                <w:lang w:eastAsia="en-US"/>
              </w:rPr>
              <w:t>Elle</w:t>
            </w:r>
            <w:r w:rsidR="00D6094F" w:rsidRPr="00710A19">
              <w:rPr>
                <w:rFonts w:ascii="Calibri" w:hAnsi="Calibri" w:cs="Verdana"/>
                <w:lang w:eastAsia="en-US"/>
              </w:rPr>
              <w:t xml:space="preserve"> est égale à la différence entre le chiffre d'affaires et les </w:t>
            </w:r>
            <w:hyperlink r:id="rId5" w:history="1">
              <w:r w:rsidR="00D6094F" w:rsidRPr="00710A19">
                <w:rPr>
                  <w:rFonts w:ascii="Calibri" w:hAnsi="Calibri" w:cs="Verdana"/>
                  <w:lang w:eastAsia="en-US"/>
                </w:rPr>
                <w:t>coûts v</w:t>
              </w:r>
              <w:r w:rsidR="00D6094F" w:rsidRPr="00710A19">
                <w:rPr>
                  <w:rFonts w:ascii="Calibri" w:hAnsi="Calibri" w:cs="Verdana"/>
                  <w:lang w:eastAsia="en-US"/>
                </w:rPr>
                <w:t>a</w:t>
              </w:r>
              <w:r w:rsidR="00D6094F" w:rsidRPr="00710A19">
                <w:rPr>
                  <w:rFonts w:ascii="Calibri" w:hAnsi="Calibri" w:cs="Verdana"/>
                  <w:lang w:eastAsia="en-US"/>
                </w:rPr>
                <w:t>riables</w:t>
              </w:r>
            </w:hyperlink>
            <w:r w:rsidRPr="00710A19">
              <w:rPr>
                <w:rFonts w:ascii="Calibri" w:hAnsi="Calibri" w:cs="Verdana"/>
                <w:lang w:eastAsia="en-US"/>
              </w:rPr>
              <w:t xml:space="preserve">. </w:t>
            </w:r>
            <w:r w:rsidR="001A0FAB" w:rsidRPr="00710A19">
              <w:rPr>
                <w:rFonts w:ascii="Calibri" w:hAnsi="Calibri" w:cs="Verdana"/>
                <w:lang w:eastAsia="en-US"/>
              </w:rPr>
              <w:t xml:space="preserve">Pour simplifier on considère qu’elle est proportionnelle au CA. </w:t>
            </w:r>
            <w:r w:rsidRPr="00710A19">
              <w:rPr>
                <w:rFonts w:ascii="Calibri" w:hAnsi="Calibri" w:cs="Verdana"/>
                <w:lang w:eastAsia="en-US"/>
              </w:rPr>
              <w:t>Elle doit être suffisamment élevée afin de couvrir les frais fixes</w:t>
            </w:r>
            <w:r w:rsidR="009C191F" w:rsidRPr="00710A19">
              <w:rPr>
                <w:rFonts w:ascii="Calibri" w:hAnsi="Calibri" w:cs="Verdana"/>
                <w:lang w:eastAsia="en-US"/>
              </w:rPr>
              <w:t xml:space="preserve"> et pe</w:t>
            </w:r>
            <w:r w:rsidR="009C191F" w:rsidRPr="00710A19">
              <w:rPr>
                <w:rFonts w:ascii="Calibri" w:hAnsi="Calibri" w:cs="Verdana"/>
                <w:lang w:eastAsia="en-US"/>
              </w:rPr>
              <w:t>r</w:t>
            </w:r>
            <w:r w:rsidR="009C191F" w:rsidRPr="00710A19">
              <w:rPr>
                <w:rFonts w:ascii="Calibri" w:hAnsi="Calibri" w:cs="Verdana"/>
                <w:lang w:eastAsia="en-US"/>
              </w:rPr>
              <w:t>mettre de réaliser un bénéfice.</w:t>
            </w:r>
          </w:p>
        </w:tc>
      </w:tr>
      <w:tr w:rsidR="00C64F1F" w:rsidRPr="00710A19" w:rsidTr="007019F6">
        <w:trPr>
          <w:trHeight w:val="277"/>
        </w:trPr>
        <w:tc>
          <w:tcPr>
            <w:tcW w:w="2978" w:type="dxa"/>
          </w:tcPr>
          <w:p w:rsidR="00C64F1F" w:rsidRPr="00710A19" w:rsidRDefault="00C64F1F">
            <w:pPr>
              <w:pStyle w:val="Retraitcorpsdetexte"/>
              <w:ind w:left="0"/>
              <w:jc w:val="left"/>
              <w:rPr>
                <w:rFonts w:ascii="Calibri" w:hAnsi="Calibri" w:cs="Verdana"/>
              </w:rPr>
            </w:pPr>
            <w:r w:rsidRPr="00710A19">
              <w:rPr>
                <w:rFonts w:ascii="Calibri" w:hAnsi="Calibri" w:cs="Verdana"/>
              </w:rPr>
              <w:t>Modes de vie</w:t>
            </w:r>
          </w:p>
        </w:tc>
        <w:tc>
          <w:tcPr>
            <w:tcW w:w="6804" w:type="dxa"/>
          </w:tcPr>
          <w:p w:rsidR="00C64F1F" w:rsidRPr="00710A19" w:rsidRDefault="00C64F1F">
            <w:pPr>
              <w:pStyle w:val="Retraitcorpsdetexte"/>
              <w:ind w:left="0"/>
              <w:jc w:val="left"/>
              <w:rPr>
                <w:rFonts w:ascii="Calibri" w:hAnsi="Calibri" w:cs="Verdana"/>
              </w:rPr>
            </w:pPr>
            <w:r w:rsidRPr="00710A19">
              <w:rPr>
                <w:rFonts w:ascii="Calibri" w:hAnsi="Calibri" w:cs="Verdana"/>
              </w:rPr>
              <w:t>Manière de vivre d’un individu ou d’un groupe social. Il s’agit de l’ensemble des pratiques de la vie quotidienne (habitat, alimentation, loisirs, conditions de travail).</w:t>
            </w:r>
          </w:p>
        </w:tc>
      </w:tr>
      <w:tr w:rsidR="00C64F1F" w:rsidRPr="00710A19" w:rsidTr="007019F6">
        <w:tc>
          <w:tcPr>
            <w:tcW w:w="9782" w:type="dxa"/>
            <w:gridSpan w:val="2"/>
            <w:shd w:val="clear" w:color="auto" w:fill="FABF8F"/>
          </w:tcPr>
          <w:p w:rsidR="00C64F1F" w:rsidRPr="00710A19" w:rsidRDefault="00C64F1F">
            <w:pPr>
              <w:pStyle w:val="Retraitcorpsdetexte"/>
              <w:ind w:left="0"/>
              <w:jc w:val="center"/>
              <w:rPr>
                <w:rFonts w:ascii="Calibri" w:hAnsi="Calibri" w:cs="Verdana"/>
              </w:rPr>
            </w:pPr>
            <w:bookmarkStart w:id="13" w:name="N"/>
            <w:bookmarkEnd w:id="13"/>
            <w:r w:rsidRPr="00710A19">
              <w:rPr>
                <w:rFonts w:ascii="Calibri" w:hAnsi="Calibri" w:cs="Verdana"/>
              </w:rPr>
              <w:t>N</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t>Norme</w:t>
            </w:r>
          </w:p>
        </w:tc>
        <w:tc>
          <w:tcPr>
            <w:tcW w:w="6804" w:type="dxa"/>
          </w:tcPr>
          <w:p w:rsidR="00C64F1F" w:rsidRPr="00710A19" w:rsidRDefault="00C64F1F">
            <w:pPr>
              <w:pStyle w:val="Retraitcorpsdetexte"/>
              <w:ind w:left="0"/>
              <w:rPr>
                <w:rFonts w:ascii="Calibri" w:hAnsi="Calibri" w:cs="Verdana"/>
              </w:rPr>
            </w:pPr>
            <w:r w:rsidRPr="00710A19">
              <w:rPr>
                <w:rFonts w:ascii="Calibri" w:hAnsi="Calibri" w:cs="Verdana"/>
              </w:rPr>
              <w:t>Ensemble de règles sociales propres à un groupe, connues et partagées par ceux qui appartiennent à ce groupe et servant de critère à une év</w:t>
            </w:r>
            <w:r w:rsidRPr="00710A19">
              <w:rPr>
                <w:rFonts w:ascii="Calibri" w:hAnsi="Calibri" w:cs="Verdana"/>
              </w:rPr>
              <w:t>a</w:t>
            </w:r>
            <w:r w:rsidRPr="00710A19">
              <w:rPr>
                <w:rFonts w:ascii="Calibri" w:hAnsi="Calibri" w:cs="Verdana"/>
              </w:rPr>
              <w:t xml:space="preserve">luation des pratiques comportementales et de communication. </w:t>
            </w:r>
          </w:p>
        </w:tc>
      </w:tr>
      <w:tr w:rsidR="00C64F1F" w:rsidRPr="00710A19" w:rsidTr="007019F6">
        <w:tc>
          <w:tcPr>
            <w:tcW w:w="9782" w:type="dxa"/>
            <w:gridSpan w:val="2"/>
            <w:shd w:val="clear" w:color="auto" w:fill="FABF8F"/>
          </w:tcPr>
          <w:p w:rsidR="00C64F1F" w:rsidRPr="00710A19" w:rsidRDefault="00C64F1F">
            <w:pPr>
              <w:spacing w:after="0" w:line="240" w:lineRule="auto"/>
              <w:jc w:val="center"/>
              <w:rPr>
                <w:rFonts w:cs="Verdana"/>
              </w:rPr>
            </w:pPr>
            <w:bookmarkStart w:id="14" w:name="O"/>
            <w:bookmarkEnd w:id="14"/>
            <w:r w:rsidRPr="00710A19">
              <w:rPr>
                <w:rFonts w:cs="Verdana"/>
              </w:rPr>
              <w:t>O</w:t>
            </w:r>
          </w:p>
        </w:tc>
      </w:tr>
      <w:tr w:rsidR="00C64F1F" w:rsidRPr="00710A19" w:rsidTr="007019F6">
        <w:trPr>
          <w:trHeight w:val="278"/>
        </w:trPr>
        <w:tc>
          <w:tcPr>
            <w:tcW w:w="2978" w:type="dxa"/>
          </w:tcPr>
          <w:p w:rsidR="00C64F1F" w:rsidRPr="00710A19" w:rsidRDefault="00C64F1F">
            <w:pPr>
              <w:spacing w:after="0" w:line="240" w:lineRule="auto"/>
              <w:rPr>
                <w:rFonts w:cs="Verdana"/>
              </w:rPr>
            </w:pPr>
            <w:r w:rsidRPr="00710A19">
              <w:rPr>
                <w:rFonts w:cs="Verdana"/>
              </w:rPr>
              <w:t>Objectifs de communication</w:t>
            </w:r>
          </w:p>
        </w:tc>
        <w:tc>
          <w:tcPr>
            <w:tcW w:w="6804" w:type="dxa"/>
          </w:tcPr>
          <w:p w:rsidR="00C64F1F" w:rsidRPr="00710A19" w:rsidRDefault="00C64F1F">
            <w:pPr>
              <w:spacing w:after="0" w:line="240" w:lineRule="auto"/>
              <w:rPr>
                <w:rFonts w:cs="Verdana"/>
              </w:rPr>
            </w:pPr>
            <w:r w:rsidRPr="00710A19">
              <w:rPr>
                <w:rFonts w:cs="Verdana"/>
              </w:rPr>
              <w:t>Il s’agit du ou des buts poursuivis par une organisation et à atteindre par le biais de la communication. On dénombre généralement 3 types d’objectifs : faire connaître, faire aimer, faire agir.</w:t>
            </w:r>
          </w:p>
        </w:tc>
      </w:tr>
      <w:tr w:rsidR="00C64F1F" w:rsidRPr="00710A19" w:rsidTr="007019F6">
        <w:trPr>
          <w:trHeight w:val="277"/>
        </w:trPr>
        <w:tc>
          <w:tcPr>
            <w:tcW w:w="2978" w:type="dxa"/>
          </w:tcPr>
          <w:p w:rsidR="00C64F1F" w:rsidRPr="00710A19" w:rsidRDefault="00C64F1F">
            <w:pPr>
              <w:spacing w:after="0" w:line="240" w:lineRule="auto"/>
              <w:rPr>
                <w:rFonts w:cs="Verdana"/>
              </w:rPr>
            </w:pPr>
            <w:r w:rsidRPr="00710A19">
              <w:rPr>
                <w:rFonts w:cs="Verdana"/>
              </w:rPr>
              <w:t>Organisation</w:t>
            </w:r>
          </w:p>
        </w:tc>
        <w:tc>
          <w:tcPr>
            <w:tcW w:w="6804" w:type="dxa"/>
          </w:tcPr>
          <w:p w:rsidR="00C64F1F" w:rsidRPr="00710A19" w:rsidRDefault="00C64F1F">
            <w:pPr>
              <w:spacing w:after="0" w:line="240" w:lineRule="auto"/>
              <w:rPr>
                <w:rFonts w:cs="Verdana"/>
              </w:rPr>
            </w:pPr>
            <w:r w:rsidRPr="00710A19">
              <w:rPr>
                <w:rFonts w:cs="Verdana"/>
              </w:rPr>
              <w:t>Structure formelle composée d’individus qui poursuivent ensemble des objectifs communs.</w:t>
            </w:r>
          </w:p>
        </w:tc>
      </w:tr>
      <w:tr w:rsidR="00C64F1F" w:rsidRPr="00710A19" w:rsidTr="007019F6">
        <w:tc>
          <w:tcPr>
            <w:tcW w:w="9782" w:type="dxa"/>
            <w:gridSpan w:val="2"/>
            <w:shd w:val="clear" w:color="auto" w:fill="FABF8F"/>
          </w:tcPr>
          <w:p w:rsidR="00C64F1F" w:rsidRPr="00710A19" w:rsidRDefault="00C64F1F">
            <w:pPr>
              <w:spacing w:after="0" w:line="240" w:lineRule="auto"/>
              <w:jc w:val="center"/>
              <w:rPr>
                <w:rFonts w:cs="Verdana"/>
              </w:rPr>
            </w:pPr>
            <w:r w:rsidRPr="00710A19">
              <w:rPr>
                <w:rFonts w:cs="Verdana"/>
              </w:rPr>
              <w:t>P</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t>Perception</w:t>
            </w:r>
          </w:p>
        </w:tc>
        <w:tc>
          <w:tcPr>
            <w:tcW w:w="6804" w:type="dxa"/>
          </w:tcPr>
          <w:p w:rsidR="00C64F1F" w:rsidRPr="00710A19" w:rsidRDefault="00C64F1F">
            <w:pPr>
              <w:pStyle w:val="Retraitcorpsdetexte"/>
              <w:ind w:left="0"/>
              <w:rPr>
                <w:rFonts w:ascii="Calibri" w:hAnsi="Calibri" w:cs="Verdana"/>
              </w:rPr>
            </w:pPr>
            <w:r w:rsidRPr="00710A19">
              <w:rPr>
                <w:rFonts w:ascii="Calibri" w:hAnsi="Calibri" w:cs="Verdana"/>
              </w:rPr>
              <w:t>La perception est le processus par lequel l’individu prend connaissance de ce qui l’entoure. Il ne faut pas confondre percevoir (perception) et ressentir (sensation). La perception intègre plusieurs sources : sens</w:t>
            </w:r>
            <w:r w:rsidRPr="00710A19">
              <w:rPr>
                <w:rFonts w:ascii="Calibri" w:hAnsi="Calibri" w:cs="Verdana"/>
              </w:rPr>
              <w:t>o</w:t>
            </w:r>
            <w:r w:rsidRPr="00710A19">
              <w:rPr>
                <w:rFonts w:ascii="Calibri" w:hAnsi="Calibri" w:cs="Verdana"/>
              </w:rPr>
              <w:t>rielles, attentionnelles, organisationnelles, d’interprétation, de compr</w:t>
            </w:r>
            <w:r w:rsidRPr="00710A19">
              <w:rPr>
                <w:rFonts w:ascii="Calibri" w:hAnsi="Calibri" w:cs="Verdana"/>
              </w:rPr>
              <w:t>é</w:t>
            </w:r>
            <w:r w:rsidRPr="00710A19">
              <w:rPr>
                <w:rFonts w:ascii="Calibri" w:hAnsi="Calibri" w:cs="Verdana"/>
              </w:rPr>
              <w:t>hension, mnésiques, motivationnelles</w:t>
            </w:r>
          </w:p>
        </w:tc>
      </w:tr>
      <w:tr w:rsidR="009C191F" w:rsidRPr="00710A19" w:rsidTr="007019F6">
        <w:tc>
          <w:tcPr>
            <w:tcW w:w="2978" w:type="dxa"/>
          </w:tcPr>
          <w:p w:rsidR="009C191F" w:rsidRPr="00710A19" w:rsidRDefault="009C191F">
            <w:pPr>
              <w:spacing w:after="0" w:line="240" w:lineRule="auto"/>
              <w:rPr>
                <w:rFonts w:cs="Verdana"/>
              </w:rPr>
            </w:pPr>
            <w:r w:rsidRPr="00710A19">
              <w:rPr>
                <w:rFonts w:cs="Verdana"/>
              </w:rPr>
              <w:t>Performance</w:t>
            </w:r>
          </w:p>
        </w:tc>
        <w:tc>
          <w:tcPr>
            <w:tcW w:w="6804" w:type="dxa"/>
          </w:tcPr>
          <w:p w:rsidR="009C191F" w:rsidRPr="00710A19" w:rsidRDefault="009C191F">
            <w:pPr>
              <w:pStyle w:val="Retraitcorpsdetexte"/>
              <w:ind w:left="0"/>
              <w:rPr>
                <w:rFonts w:ascii="Calibri" w:hAnsi="Calibri" w:cs="Verdana"/>
              </w:rPr>
            </w:pPr>
            <w:r w:rsidRPr="00710A19">
              <w:rPr>
                <w:rFonts w:ascii="Calibri" w:hAnsi="Calibri" w:cs="Verdana"/>
                <w:lang w:eastAsia="en-US"/>
              </w:rPr>
              <w:t>Une entreprise est performante si elle atteint les objectifs fixés (efficac</w:t>
            </w:r>
            <w:r w:rsidRPr="00710A19">
              <w:rPr>
                <w:rFonts w:ascii="Calibri" w:hAnsi="Calibri" w:cs="Verdana"/>
                <w:lang w:eastAsia="en-US"/>
              </w:rPr>
              <w:t>i</w:t>
            </w:r>
            <w:r w:rsidRPr="00710A19">
              <w:rPr>
                <w:rFonts w:ascii="Calibri" w:hAnsi="Calibri" w:cs="Verdana"/>
                <w:lang w:eastAsia="en-US"/>
              </w:rPr>
              <w:t>té) en optimisant les ressources mises en œuvre (efficience)</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t>Personnalité</w:t>
            </w:r>
          </w:p>
        </w:tc>
        <w:tc>
          <w:tcPr>
            <w:tcW w:w="6804" w:type="dxa"/>
          </w:tcPr>
          <w:p w:rsidR="00C64F1F" w:rsidRPr="00710A19" w:rsidRDefault="00C64F1F">
            <w:pPr>
              <w:pStyle w:val="Retraitcorpsdetexte"/>
              <w:ind w:left="0"/>
              <w:rPr>
                <w:rFonts w:ascii="Calibri" w:hAnsi="Calibri" w:cs="Verdana"/>
              </w:rPr>
            </w:pPr>
            <w:r w:rsidRPr="00710A19">
              <w:rPr>
                <w:rFonts w:ascii="Calibri" w:hAnsi="Calibri" w:cs="Verdana"/>
              </w:rPr>
              <w:t>Ensemble des caractéristiques d’une personne donnée, qui définissent son individualité et permettent de la distinguer de tout autre être h</w:t>
            </w:r>
            <w:r w:rsidRPr="00710A19">
              <w:rPr>
                <w:rFonts w:ascii="Calibri" w:hAnsi="Calibri" w:cs="Verdana"/>
              </w:rPr>
              <w:t>u</w:t>
            </w:r>
            <w:r w:rsidRPr="00710A19">
              <w:rPr>
                <w:rFonts w:ascii="Calibri" w:hAnsi="Calibri" w:cs="Verdana"/>
              </w:rPr>
              <w:t>main.</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t>Préjugé</w:t>
            </w:r>
          </w:p>
        </w:tc>
        <w:tc>
          <w:tcPr>
            <w:tcW w:w="6804" w:type="dxa"/>
          </w:tcPr>
          <w:p w:rsidR="00C64F1F" w:rsidRPr="00710A19" w:rsidRDefault="00C64F1F">
            <w:pPr>
              <w:pStyle w:val="Retraitcorpsdetexte"/>
              <w:ind w:left="0"/>
              <w:rPr>
                <w:rFonts w:ascii="Calibri" w:hAnsi="Calibri" w:cs="Verdana"/>
              </w:rPr>
            </w:pPr>
            <w:r w:rsidRPr="00710A19">
              <w:rPr>
                <w:rFonts w:ascii="Calibri" w:hAnsi="Calibri" w:cs="Verdana"/>
              </w:rPr>
              <w:t>Attitude comportant une dimension évaluative à l’égard d’un groupe social donné.</w:t>
            </w:r>
          </w:p>
        </w:tc>
      </w:tr>
      <w:tr w:rsidR="00983D9E" w:rsidRPr="00710A19" w:rsidTr="007019F6">
        <w:tc>
          <w:tcPr>
            <w:tcW w:w="2978" w:type="dxa"/>
          </w:tcPr>
          <w:p w:rsidR="00983D9E" w:rsidRPr="00710A19" w:rsidRDefault="00983D9E">
            <w:pPr>
              <w:spacing w:after="0" w:line="240" w:lineRule="auto"/>
              <w:rPr>
                <w:rFonts w:cs="Verdana"/>
              </w:rPr>
            </w:pPr>
            <w:r w:rsidRPr="00710A19">
              <w:rPr>
                <w:rFonts w:cs="Verdana"/>
              </w:rPr>
              <w:t>Processus</w:t>
            </w:r>
          </w:p>
        </w:tc>
        <w:tc>
          <w:tcPr>
            <w:tcW w:w="6804" w:type="dxa"/>
          </w:tcPr>
          <w:p w:rsidR="00983D9E" w:rsidRPr="00710A19" w:rsidRDefault="00983D9E" w:rsidP="009C191F">
            <w:pPr>
              <w:spacing w:after="0" w:line="240" w:lineRule="auto"/>
              <w:rPr>
                <w:rFonts w:cs="Verdana"/>
              </w:rPr>
            </w:pPr>
            <w:r w:rsidRPr="00710A19">
              <w:rPr>
                <w:rFonts w:cs="Verdana"/>
              </w:rPr>
              <w:t>Succession d’activités réalisées à l’aide de moyens (personnel, équip</w:t>
            </w:r>
            <w:r w:rsidRPr="00710A19">
              <w:rPr>
                <w:rFonts w:cs="Verdana"/>
              </w:rPr>
              <w:t>e</w:t>
            </w:r>
            <w:r w:rsidRPr="00710A19">
              <w:rPr>
                <w:rFonts w:cs="Verdana"/>
              </w:rPr>
              <w:t xml:space="preserve">ment, matériels, informations) et dont le résultat final attendu est un produit. </w:t>
            </w:r>
          </w:p>
          <w:p w:rsidR="00983D9E" w:rsidRPr="00710A19" w:rsidRDefault="00983D9E" w:rsidP="009C191F">
            <w:pPr>
              <w:spacing w:after="0" w:line="240" w:lineRule="auto"/>
              <w:rPr>
                <w:rFonts w:cs="Verdana"/>
              </w:rPr>
            </w:pPr>
            <w:r w:rsidRPr="00710A19">
              <w:rPr>
                <w:rFonts w:cs="Verdana"/>
              </w:rPr>
              <w:t>Un processus présuppose :</w:t>
            </w:r>
          </w:p>
          <w:p w:rsidR="00983D9E" w:rsidRPr="00710A19" w:rsidRDefault="00983D9E" w:rsidP="009C191F">
            <w:pPr>
              <w:numPr>
                <w:ilvl w:val="0"/>
                <w:numId w:val="2"/>
              </w:numPr>
              <w:spacing w:after="0" w:line="240" w:lineRule="auto"/>
              <w:rPr>
                <w:rFonts w:cs="Verdana"/>
              </w:rPr>
            </w:pPr>
            <w:r w:rsidRPr="00710A19">
              <w:rPr>
                <w:rFonts w:cs="Verdana"/>
              </w:rPr>
              <w:t xml:space="preserve"> des éléments entrants mesurables,</w:t>
            </w:r>
          </w:p>
          <w:p w:rsidR="00983D9E" w:rsidRPr="00710A19" w:rsidRDefault="00983D9E" w:rsidP="009C191F">
            <w:pPr>
              <w:numPr>
                <w:ilvl w:val="0"/>
                <w:numId w:val="2"/>
              </w:numPr>
              <w:spacing w:after="0" w:line="240" w:lineRule="auto"/>
              <w:rPr>
                <w:rFonts w:cs="Verdana"/>
              </w:rPr>
            </w:pPr>
            <w:r w:rsidRPr="00710A19">
              <w:rPr>
                <w:rFonts w:cs="Verdana"/>
              </w:rPr>
              <w:t xml:space="preserve"> une valeur ajoutée,</w:t>
            </w:r>
          </w:p>
          <w:p w:rsidR="00983D9E" w:rsidRPr="00710A19" w:rsidRDefault="00983D9E" w:rsidP="009C191F">
            <w:pPr>
              <w:numPr>
                <w:ilvl w:val="0"/>
                <w:numId w:val="2"/>
              </w:numPr>
              <w:spacing w:after="0" w:line="240" w:lineRule="auto"/>
              <w:rPr>
                <w:rFonts w:cs="Verdana"/>
              </w:rPr>
            </w:pPr>
            <w:r w:rsidRPr="00710A19">
              <w:rPr>
                <w:rFonts w:cs="Verdana"/>
              </w:rPr>
              <w:t xml:space="preserve"> des éléments de sortie mesurables, conformes à des critères d’acceptation,</w:t>
            </w:r>
          </w:p>
          <w:p w:rsidR="00983D9E" w:rsidRPr="00710A19" w:rsidRDefault="00983D9E" w:rsidP="0099777A">
            <w:pPr>
              <w:numPr>
                <w:ilvl w:val="0"/>
                <w:numId w:val="2"/>
              </w:numPr>
              <w:spacing w:after="0" w:line="240" w:lineRule="auto"/>
              <w:rPr>
                <w:rFonts w:cs="Verdana"/>
              </w:rPr>
            </w:pPr>
            <w:r w:rsidRPr="00710A19">
              <w:rPr>
                <w:rFonts w:cs="Verdana"/>
              </w:rPr>
              <w:t>un caractère reproductible.</w:t>
            </w:r>
          </w:p>
        </w:tc>
      </w:tr>
      <w:tr w:rsidR="002E5A7F" w:rsidRPr="00710A19" w:rsidTr="007019F6">
        <w:tc>
          <w:tcPr>
            <w:tcW w:w="2978" w:type="dxa"/>
          </w:tcPr>
          <w:p w:rsidR="002E5A7F" w:rsidRPr="00710A19" w:rsidRDefault="002E5A7F">
            <w:pPr>
              <w:spacing w:after="0" w:line="240" w:lineRule="auto"/>
              <w:rPr>
                <w:rFonts w:cs="Verdana"/>
                <w:lang w:eastAsia="fr-FR"/>
              </w:rPr>
            </w:pPr>
            <w:r w:rsidRPr="00710A19">
              <w:rPr>
                <w:rFonts w:cs="Verdana"/>
                <w:lang w:eastAsia="fr-FR"/>
              </w:rPr>
              <w:t>Productivité</w:t>
            </w:r>
          </w:p>
        </w:tc>
        <w:tc>
          <w:tcPr>
            <w:tcW w:w="6804" w:type="dxa"/>
          </w:tcPr>
          <w:p w:rsidR="002E5A7F" w:rsidRPr="00710A19" w:rsidRDefault="00010881" w:rsidP="00010881">
            <w:pPr>
              <w:pStyle w:val="Retraitcorpsdetexte"/>
              <w:ind w:left="0"/>
              <w:rPr>
                <w:rFonts w:ascii="Calibri" w:hAnsi="Calibri" w:cs="Verdana"/>
              </w:rPr>
            </w:pPr>
            <w:r w:rsidRPr="00710A19">
              <w:rPr>
                <w:rFonts w:ascii="Calibri" w:hAnsi="Calibri" w:cs="Verdana"/>
              </w:rPr>
              <w:t>Rapport entre une production et les ressources mises en œuvre pour l'obtenir (travail et capital).</w:t>
            </w:r>
          </w:p>
          <w:p w:rsidR="00010881" w:rsidRPr="00710A19" w:rsidRDefault="0099777A" w:rsidP="00010881">
            <w:pPr>
              <w:pStyle w:val="Retraitcorpsdetexte"/>
              <w:ind w:left="0"/>
              <w:rPr>
                <w:rFonts w:ascii="Calibri" w:hAnsi="Calibri" w:cs="Verdana"/>
              </w:rPr>
            </w:pPr>
            <w:r w:rsidRPr="00710A19">
              <w:rPr>
                <w:rFonts w:ascii="Calibri" w:hAnsi="Calibri" w:cs="Verdana"/>
              </w:rPr>
              <w:t xml:space="preserve">Les </w:t>
            </w:r>
            <w:r w:rsidR="004017D1" w:rsidRPr="00710A19">
              <w:rPr>
                <w:rFonts w:ascii="Calibri" w:hAnsi="Calibri" w:cs="Verdana"/>
              </w:rPr>
              <w:t xml:space="preserve">Indicateurs </w:t>
            </w:r>
            <w:r w:rsidRPr="00710A19">
              <w:rPr>
                <w:rFonts w:ascii="Calibri" w:hAnsi="Calibri" w:cs="Verdana"/>
              </w:rPr>
              <w:t>de productivité mesure</w:t>
            </w:r>
            <w:r w:rsidR="004017D1" w:rsidRPr="00710A19">
              <w:rPr>
                <w:rFonts w:ascii="Calibri" w:hAnsi="Calibri" w:cs="Verdana"/>
              </w:rPr>
              <w:t>nt l’efficacité des facteurs de pr</w:t>
            </w:r>
            <w:r w:rsidR="004017D1" w:rsidRPr="00710A19">
              <w:rPr>
                <w:rFonts w:ascii="Calibri" w:hAnsi="Calibri" w:cs="Verdana"/>
              </w:rPr>
              <w:t>o</w:t>
            </w:r>
            <w:r w:rsidR="004017D1" w:rsidRPr="00710A19">
              <w:rPr>
                <w:rFonts w:ascii="Calibri" w:hAnsi="Calibri" w:cs="Verdana"/>
              </w:rPr>
              <w:t>duction (travail et capital) et l’efficacité de leur combinaison. L’indicateur le plus couramment utilisé est celui de la productivité du travail.</w:t>
            </w:r>
          </w:p>
        </w:tc>
      </w:tr>
      <w:tr w:rsidR="002E5A7F" w:rsidRPr="00710A19" w:rsidTr="007019F6">
        <w:tc>
          <w:tcPr>
            <w:tcW w:w="2978" w:type="dxa"/>
          </w:tcPr>
          <w:p w:rsidR="002E5A7F" w:rsidRPr="00710A19" w:rsidRDefault="002E5A7F">
            <w:pPr>
              <w:spacing w:after="0" w:line="240" w:lineRule="auto"/>
              <w:rPr>
                <w:rFonts w:cs="Verdana"/>
              </w:rPr>
            </w:pPr>
            <w:r w:rsidRPr="00710A19">
              <w:rPr>
                <w:rFonts w:cs="Verdana"/>
                <w:lang w:eastAsia="fr-FR"/>
              </w:rPr>
              <w:t>Produits</w:t>
            </w:r>
          </w:p>
        </w:tc>
        <w:tc>
          <w:tcPr>
            <w:tcW w:w="6804" w:type="dxa"/>
          </w:tcPr>
          <w:p w:rsidR="002E5A7F" w:rsidRPr="00710A19" w:rsidRDefault="00F56978" w:rsidP="0099777A">
            <w:pPr>
              <w:spacing w:after="0" w:line="240" w:lineRule="auto"/>
              <w:jc w:val="both"/>
              <w:rPr>
                <w:rFonts w:cs="Verdana"/>
                <w:lang w:eastAsia="fr-FR"/>
              </w:rPr>
            </w:pPr>
            <w:r w:rsidRPr="00710A19">
              <w:rPr>
                <w:rFonts w:cs="Verdana"/>
                <w:lang w:eastAsia="fr-FR"/>
              </w:rPr>
              <w:t xml:space="preserve">Ventes de biens (non durables) et de services obtenus grâce à l’activité </w:t>
            </w:r>
            <w:r w:rsidRPr="00710A19">
              <w:rPr>
                <w:rFonts w:cs="Verdana"/>
                <w:lang w:eastAsia="fr-FR"/>
              </w:rPr>
              <w:lastRenderedPageBreak/>
              <w:t>de l’entreprise (et grâce aux charges engagées). Ces ventes représentent un enrichissement pour l’entreprise (en simplifiant, elles vont entraîner en contrepartie une entrée d’argent définitive (l’entreprise ne devra pas rendre cet argent)</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lastRenderedPageBreak/>
              <w:t>Profitabilité</w:t>
            </w:r>
          </w:p>
        </w:tc>
        <w:tc>
          <w:tcPr>
            <w:tcW w:w="6804" w:type="dxa"/>
          </w:tcPr>
          <w:p w:rsidR="00C64F1F" w:rsidRPr="00710A19" w:rsidRDefault="0099777A">
            <w:pPr>
              <w:pStyle w:val="Retraitcorpsdetexte"/>
              <w:ind w:left="0"/>
              <w:rPr>
                <w:rFonts w:ascii="Calibri" w:hAnsi="Calibri" w:cs="Verdana"/>
              </w:rPr>
            </w:pPr>
            <w:r w:rsidRPr="00710A19">
              <w:rPr>
                <w:rFonts w:ascii="Calibri" w:hAnsi="Calibri" w:cs="Verdana"/>
              </w:rPr>
              <w:t xml:space="preserve">Mesure la capacité de l’activité à générer un résultat (= performance commerciale ou industrielle) </w:t>
            </w:r>
          </w:p>
          <w:p w:rsidR="0099777A" w:rsidRPr="00710A19" w:rsidRDefault="0099777A">
            <w:pPr>
              <w:pStyle w:val="Retraitcorpsdetexte"/>
              <w:ind w:left="0"/>
              <w:rPr>
                <w:rFonts w:ascii="Calibri" w:hAnsi="Calibri" w:cs="Verdana"/>
              </w:rPr>
            </w:pPr>
            <w:r w:rsidRPr="00710A19">
              <w:rPr>
                <w:rFonts w:ascii="Calibri" w:hAnsi="Calibri" w:cs="Verdana"/>
              </w:rPr>
              <w:t>Indicateur de profitabilité = indicateur de résultat (EBE ou résultat d’exploitation) / indicateur d’activité (CA)</w:t>
            </w:r>
          </w:p>
          <w:p w:rsidR="0099777A" w:rsidRPr="00710A19" w:rsidRDefault="0099777A">
            <w:pPr>
              <w:pStyle w:val="Retraitcorpsdetexte"/>
              <w:ind w:left="0"/>
              <w:rPr>
                <w:rFonts w:ascii="Calibri" w:hAnsi="Calibri" w:cs="Verdana"/>
              </w:rPr>
            </w:pPr>
            <w:r w:rsidRPr="00710A19">
              <w:rPr>
                <w:rFonts w:ascii="Calibri" w:hAnsi="Calibri" w:cs="Verdana"/>
              </w:rPr>
              <w:t>Ce résultat généré par l’activité doit permettre de rémunérer les moyens mis en œuvre  (voir rentabilité)</w:t>
            </w:r>
          </w:p>
        </w:tc>
      </w:tr>
      <w:tr w:rsidR="00C64F1F" w:rsidRPr="00710A19" w:rsidTr="007019F6">
        <w:tc>
          <w:tcPr>
            <w:tcW w:w="9782" w:type="dxa"/>
            <w:gridSpan w:val="2"/>
            <w:shd w:val="clear" w:color="auto" w:fill="FABF8F"/>
          </w:tcPr>
          <w:p w:rsidR="00C64F1F" w:rsidRPr="00710A19" w:rsidRDefault="00C64F1F">
            <w:pPr>
              <w:spacing w:after="0" w:line="240" w:lineRule="auto"/>
              <w:jc w:val="center"/>
              <w:rPr>
                <w:rFonts w:cs="Verdana"/>
              </w:rPr>
            </w:pPr>
            <w:bookmarkStart w:id="15" w:name="P"/>
            <w:bookmarkStart w:id="16" w:name="Q"/>
            <w:bookmarkEnd w:id="15"/>
            <w:bookmarkEnd w:id="16"/>
            <w:r w:rsidRPr="00710A19">
              <w:rPr>
                <w:rFonts w:cs="Verdana"/>
              </w:rPr>
              <w:t>Q</w:t>
            </w:r>
          </w:p>
        </w:tc>
      </w:tr>
      <w:tr w:rsidR="00C64F1F" w:rsidRPr="00710A19" w:rsidTr="007019F6">
        <w:tc>
          <w:tcPr>
            <w:tcW w:w="9782" w:type="dxa"/>
            <w:gridSpan w:val="2"/>
            <w:shd w:val="clear" w:color="auto" w:fill="FABF8F"/>
          </w:tcPr>
          <w:p w:rsidR="00C64F1F" w:rsidRPr="00710A19" w:rsidRDefault="00C64F1F">
            <w:pPr>
              <w:spacing w:after="0" w:line="240" w:lineRule="auto"/>
              <w:jc w:val="center"/>
              <w:rPr>
                <w:rFonts w:cs="Verdana"/>
                <w:lang w:val="en-US"/>
              </w:rPr>
            </w:pPr>
            <w:bookmarkStart w:id="17" w:name="R"/>
            <w:bookmarkEnd w:id="17"/>
            <w:r w:rsidRPr="00710A19">
              <w:rPr>
                <w:rFonts w:cs="Verdana"/>
                <w:lang w:val="en-US"/>
              </w:rPr>
              <w:t>R</w:t>
            </w:r>
          </w:p>
        </w:tc>
      </w:tr>
      <w:tr w:rsidR="00C64F1F" w:rsidRPr="00710A19" w:rsidTr="007019F6">
        <w:trPr>
          <w:trHeight w:val="279"/>
        </w:trPr>
        <w:tc>
          <w:tcPr>
            <w:tcW w:w="2978" w:type="dxa"/>
          </w:tcPr>
          <w:p w:rsidR="00C64F1F" w:rsidRPr="00710A19" w:rsidRDefault="00C64F1F">
            <w:pPr>
              <w:spacing w:after="0" w:line="240" w:lineRule="auto"/>
              <w:rPr>
                <w:rFonts w:cs="Verdana"/>
              </w:rPr>
            </w:pPr>
            <w:r w:rsidRPr="00710A19">
              <w:rPr>
                <w:rFonts w:cs="Verdana"/>
              </w:rPr>
              <w:t>Relativité des codes</w:t>
            </w:r>
          </w:p>
        </w:tc>
        <w:tc>
          <w:tcPr>
            <w:tcW w:w="6804" w:type="dxa"/>
          </w:tcPr>
          <w:p w:rsidR="00C64F1F" w:rsidRPr="00710A19" w:rsidRDefault="00C64F1F">
            <w:pPr>
              <w:spacing w:after="0" w:line="240" w:lineRule="auto"/>
              <w:rPr>
                <w:rFonts w:cs="Verdana"/>
              </w:rPr>
            </w:pPr>
            <w:r w:rsidRPr="00710A19">
              <w:rPr>
                <w:rFonts w:cs="Verdana"/>
              </w:rPr>
              <w:t>Les codes sont relatifs car ils ont une signification uniquement dans un contexte précis.</w:t>
            </w:r>
          </w:p>
        </w:tc>
      </w:tr>
      <w:tr w:rsidR="00C64F1F" w:rsidRPr="00710A19" w:rsidTr="007019F6">
        <w:trPr>
          <w:trHeight w:val="279"/>
        </w:trPr>
        <w:tc>
          <w:tcPr>
            <w:tcW w:w="2978" w:type="dxa"/>
          </w:tcPr>
          <w:p w:rsidR="00C64F1F" w:rsidRPr="00710A19" w:rsidRDefault="00C64F1F">
            <w:pPr>
              <w:spacing w:after="0" w:line="240" w:lineRule="auto"/>
              <w:rPr>
                <w:rFonts w:cs="Verdana"/>
              </w:rPr>
            </w:pPr>
            <w:r w:rsidRPr="00710A19">
              <w:rPr>
                <w:rFonts w:cs="Verdana"/>
              </w:rPr>
              <w:t>Rémunération</w:t>
            </w:r>
          </w:p>
        </w:tc>
        <w:tc>
          <w:tcPr>
            <w:tcW w:w="6804" w:type="dxa"/>
          </w:tcPr>
          <w:p w:rsidR="00C64F1F" w:rsidRPr="00710A19" w:rsidRDefault="00C64F1F" w:rsidP="00DF5AC4">
            <w:pPr>
              <w:spacing w:after="0" w:line="240" w:lineRule="auto"/>
              <w:rPr>
                <w:rFonts w:cs="Verdana"/>
              </w:rPr>
            </w:pPr>
            <w:r w:rsidRPr="00710A19">
              <w:rPr>
                <w:rFonts w:cs="Verdana"/>
              </w:rPr>
              <w:t xml:space="preserve">Contrepartie du travail effectué par le salarié. Ce dernier ne percevra que le salaire net (salaire brut  - </w:t>
            </w:r>
            <w:r w:rsidR="001A0FAB" w:rsidRPr="00710A19">
              <w:rPr>
                <w:rFonts w:cs="Verdana"/>
              </w:rPr>
              <w:t xml:space="preserve">total </w:t>
            </w:r>
            <w:r w:rsidRPr="00710A19">
              <w:rPr>
                <w:rFonts w:cs="Verdana"/>
              </w:rPr>
              <w:t xml:space="preserve">des cotisations sociales salariales). </w:t>
            </w:r>
          </w:p>
        </w:tc>
      </w:tr>
      <w:tr w:rsidR="00C64F1F" w:rsidRPr="00710A19" w:rsidTr="007019F6">
        <w:trPr>
          <w:trHeight w:val="279"/>
        </w:trPr>
        <w:tc>
          <w:tcPr>
            <w:tcW w:w="2978" w:type="dxa"/>
          </w:tcPr>
          <w:p w:rsidR="00C64F1F" w:rsidRPr="00710A19" w:rsidRDefault="00C64F1F">
            <w:pPr>
              <w:spacing w:after="0" w:line="240" w:lineRule="auto"/>
              <w:rPr>
                <w:rFonts w:cs="Verdana"/>
              </w:rPr>
            </w:pPr>
            <w:r w:rsidRPr="00710A19">
              <w:rPr>
                <w:rFonts w:cs="Verdana"/>
              </w:rPr>
              <w:t>Rentabilité</w:t>
            </w:r>
          </w:p>
        </w:tc>
        <w:tc>
          <w:tcPr>
            <w:tcW w:w="6804" w:type="dxa"/>
          </w:tcPr>
          <w:p w:rsidR="00CA71B6" w:rsidRPr="00710A19" w:rsidRDefault="001A0FAB" w:rsidP="001A0FAB">
            <w:pPr>
              <w:spacing w:after="0" w:line="240" w:lineRule="auto"/>
              <w:rPr>
                <w:rFonts w:cs="Verdana"/>
              </w:rPr>
            </w:pPr>
            <w:r w:rsidRPr="00710A19">
              <w:rPr>
                <w:rFonts w:cs="Verdana"/>
              </w:rPr>
              <w:t xml:space="preserve">Permet de comparer les résultats obtenus </w:t>
            </w:r>
            <w:proofErr w:type="spellStart"/>
            <w:r w:rsidRPr="00710A19">
              <w:rPr>
                <w:rFonts w:cs="Verdana"/>
              </w:rPr>
              <w:t>auxcapitaux</w:t>
            </w:r>
            <w:proofErr w:type="spellEnd"/>
            <w:r w:rsidRPr="00710A19">
              <w:rPr>
                <w:rFonts w:cs="Verdana"/>
              </w:rPr>
              <w:t xml:space="preserve"> mis en œuvre</w:t>
            </w:r>
            <w:r w:rsidR="00C64F1F" w:rsidRPr="00710A19">
              <w:rPr>
                <w:rFonts w:cs="Verdana"/>
              </w:rPr>
              <w:t>. Elle peut être analysée du point de vue de l’entreprise (re</w:t>
            </w:r>
            <w:r w:rsidRPr="00710A19">
              <w:rPr>
                <w:rFonts w:cs="Verdana"/>
              </w:rPr>
              <w:t>ntabilité écon</w:t>
            </w:r>
            <w:r w:rsidRPr="00710A19">
              <w:rPr>
                <w:rFonts w:cs="Verdana"/>
              </w:rPr>
              <w:t>o</w:t>
            </w:r>
            <w:r w:rsidRPr="00710A19">
              <w:rPr>
                <w:rFonts w:cs="Verdana"/>
              </w:rPr>
              <w:t>mique = résultat d’exploitation / capitaux investis</w:t>
            </w:r>
            <w:r w:rsidR="00C64F1F" w:rsidRPr="00710A19">
              <w:rPr>
                <w:rFonts w:cs="Verdana"/>
              </w:rPr>
              <w:t xml:space="preserve">) et du point de vue du propriétaire de l’entreprise </w:t>
            </w:r>
          </w:p>
          <w:p w:rsidR="00C64F1F" w:rsidRPr="00710A19" w:rsidRDefault="00C64F1F" w:rsidP="00CA71B6">
            <w:pPr>
              <w:spacing w:after="0" w:line="240" w:lineRule="auto"/>
              <w:rPr>
                <w:rFonts w:cs="Verdana"/>
              </w:rPr>
            </w:pPr>
            <w:r w:rsidRPr="00710A19">
              <w:rPr>
                <w:rFonts w:cs="Verdana"/>
              </w:rPr>
              <w:t>(</w:t>
            </w:r>
            <w:r w:rsidR="001A0FAB" w:rsidRPr="00710A19">
              <w:rPr>
                <w:rFonts w:cs="Verdana"/>
              </w:rPr>
              <w:t xml:space="preserve">rentabilité financière = résultat </w:t>
            </w:r>
            <w:r w:rsidR="00CA71B6" w:rsidRPr="00710A19">
              <w:rPr>
                <w:rFonts w:cs="Verdana"/>
              </w:rPr>
              <w:t>de l’exercice</w:t>
            </w:r>
            <w:r w:rsidR="001A0FAB" w:rsidRPr="00710A19">
              <w:rPr>
                <w:rFonts w:cs="Verdana"/>
              </w:rPr>
              <w:t xml:space="preserve"> / capitaux propres</w:t>
            </w:r>
            <w:r w:rsidRPr="00710A19">
              <w:rPr>
                <w:rFonts w:cs="Verdana"/>
              </w:rPr>
              <w:t>).</w:t>
            </w:r>
          </w:p>
        </w:tc>
      </w:tr>
      <w:tr w:rsidR="001A0FAB" w:rsidRPr="00710A19" w:rsidTr="007019F6">
        <w:trPr>
          <w:trHeight w:val="279"/>
        </w:trPr>
        <w:tc>
          <w:tcPr>
            <w:tcW w:w="2978" w:type="dxa"/>
          </w:tcPr>
          <w:p w:rsidR="001A0FAB" w:rsidRPr="00710A19" w:rsidRDefault="001A0FAB">
            <w:pPr>
              <w:spacing w:after="0" w:line="240" w:lineRule="auto"/>
              <w:rPr>
                <w:rFonts w:cs="Verdana"/>
              </w:rPr>
            </w:pPr>
            <w:r w:rsidRPr="00710A19">
              <w:rPr>
                <w:rFonts w:cs="Verdana"/>
              </w:rPr>
              <w:t>Réserves</w:t>
            </w:r>
          </w:p>
        </w:tc>
        <w:tc>
          <w:tcPr>
            <w:tcW w:w="6804" w:type="dxa"/>
          </w:tcPr>
          <w:p w:rsidR="001A0FAB" w:rsidRPr="00710A19" w:rsidRDefault="001A0FAB">
            <w:pPr>
              <w:spacing w:after="0" w:line="240" w:lineRule="auto"/>
              <w:rPr>
                <w:rFonts w:cs="Verdana"/>
              </w:rPr>
            </w:pPr>
            <w:r w:rsidRPr="00710A19">
              <w:rPr>
                <w:rFonts w:cs="Verdana"/>
              </w:rPr>
              <w:t xml:space="preserve">Partie du bénéfice qui est conservé par l’entreprise </w:t>
            </w:r>
            <w:r w:rsidR="001939B7" w:rsidRPr="00710A19">
              <w:rPr>
                <w:rFonts w:cs="Verdana"/>
              </w:rPr>
              <w:t>(</w:t>
            </w:r>
            <w:r w:rsidRPr="00710A19">
              <w:rPr>
                <w:rFonts w:cs="Verdana"/>
              </w:rPr>
              <w:t>après avoir distribué les dividendes</w:t>
            </w:r>
            <w:r w:rsidR="001939B7" w:rsidRPr="00710A19">
              <w:rPr>
                <w:rFonts w:cs="Verdana"/>
              </w:rPr>
              <w:t>) pour assurer son autofinancement.</w:t>
            </w:r>
          </w:p>
        </w:tc>
      </w:tr>
      <w:tr w:rsidR="00C64F1F" w:rsidRPr="00710A19" w:rsidTr="007019F6">
        <w:trPr>
          <w:trHeight w:val="279"/>
        </w:trPr>
        <w:tc>
          <w:tcPr>
            <w:tcW w:w="2978" w:type="dxa"/>
          </w:tcPr>
          <w:p w:rsidR="00C64F1F" w:rsidRPr="00710A19" w:rsidRDefault="00C64F1F">
            <w:pPr>
              <w:spacing w:after="0" w:line="240" w:lineRule="auto"/>
              <w:rPr>
                <w:rFonts w:cs="Verdana"/>
              </w:rPr>
            </w:pPr>
            <w:r w:rsidRPr="00710A19">
              <w:rPr>
                <w:rFonts w:cs="Verdana"/>
              </w:rPr>
              <w:t>Ressource</w:t>
            </w:r>
          </w:p>
        </w:tc>
        <w:tc>
          <w:tcPr>
            <w:tcW w:w="6804" w:type="dxa"/>
          </w:tcPr>
          <w:p w:rsidR="001A0FAB" w:rsidRPr="00710A19" w:rsidRDefault="001A0FAB">
            <w:pPr>
              <w:spacing w:after="0" w:line="240" w:lineRule="auto"/>
              <w:rPr>
                <w:rFonts w:cs="Verdana"/>
              </w:rPr>
            </w:pPr>
            <w:r w:rsidRPr="00710A19">
              <w:rPr>
                <w:rFonts w:cs="Verdana"/>
              </w:rPr>
              <w:t xml:space="preserve">Ressource d’un flux = </w:t>
            </w:r>
            <w:r w:rsidR="00C64F1F" w:rsidRPr="00710A19">
              <w:rPr>
                <w:rFonts w:cs="Verdana"/>
              </w:rPr>
              <w:t xml:space="preserve">origine d’un flux économique. C’est elle qui permet la réalisation de l’opération. </w:t>
            </w:r>
          </w:p>
          <w:p w:rsidR="001A0FAB" w:rsidRPr="00710A19" w:rsidRDefault="001A0FAB">
            <w:pPr>
              <w:spacing w:after="0" w:line="240" w:lineRule="auto"/>
              <w:rPr>
                <w:rFonts w:cs="Verdana"/>
              </w:rPr>
            </w:pPr>
            <w:r w:rsidRPr="00710A19">
              <w:rPr>
                <w:rFonts w:cs="Verdana"/>
              </w:rPr>
              <w:t>Le mot ressources peut aussi désigner l’ensemble des ressources fina</w:t>
            </w:r>
            <w:r w:rsidRPr="00710A19">
              <w:rPr>
                <w:rFonts w:cs="Verdana"/>
              </w:rPr>
              <w:t>n</w:t>
            </w:r>
            <w:r w:rsidRPr="00710A19">
              <w:rPr>
                <w:rFonts w:cs="Verdana"/>
              </w:rPr>
              <w:t>cière dont dispose l’organisation.</w:t>
            </w:r>
          </w:p>
        </w:tc>
      </w:tr>
      <w:tr w:rsidR="002E5A7F" w:rsidRPr="00710A19" w:rsidTr="007019F6">
        <w:trPr>
          <w:trHeight w:val="277"/>
        </w:trPr>
        <w:tc>
          <w:tcPr>
            <w:tcW w:w="2978" w:type="dxa"/>
          </w:tcPr>
          <w:p w:rsidR="002E5A7F" w:rsidRPr="00710A19" w:rsidRDefault="002E5A7F">
            <w:pPr>
              <w:spacing w:after="0" w:line="240" w:lineRule="auto"/>
              <w:rPr>
                <w:rFonts w:cs="Verdana"/>
              </w:rPr>
            </w:pPr>
            <w:r w:rsidRPr="00710A19">
              <w:rPr>
                <w:rFonts w:cs="Verdana"/>
              </w:rPr>
              <w:t>Résultat</w:t>
            </w:r>
          </w:p>
        </w:tc>
        <w:tc>
          <w:tcPr>
            <w:tcW w:w="6804" w:type="dxa"/>
          </w:tcPr>
          <w:p w:rsidR="00F56978" w:rsidRPr="00710A19" w:rsidRDefault="00D53072" w:rsidP="001A0FAB">
            <w:pPr>
              <w:spacing w:after="0" w:line="240" w:lineRule="auto"/>
              <w:rPr>
                <w:rFonts w:cs="Verdana"/>
              </w:rPr>
            </w:pPr>
            <w:r w:rsidRPr="00710A19">
              <w:rPr>
                <w:rFonts w:cs="Verdana"/>
              </w:rPr>
              <w:t>Il est</w:t>
            </w:r>
            <w:r w:rsidR="001A0FAB" w:rsidRPr="00710A19">
              <w:rPr>
                <w:rFonts w:cs="Verdana"/>
              </w:rPr>
              <w:t xml:space="preserve"> égal à la différence entre le total des produits et le total des charges</w:t>
            </w:r>
            <w:r w:rsidRPr="00710A19">
              <w:rPr>
                <w:rFonts w:cs="Verdana"/>
              </w:rPr>
              <w:t>. Si les produits sont supérieurs aux charges, l’entreprise dégage un bénéfice. Dans le cas contraire, il s’agira d’une perte.</w:t>
            </w:r>
          </w:p>
        </w:tc>
      </w:tr>
      <w:tr w:rsidR="002E5A7F" w:rsidRPr="00710A19" w:rsidTr="007019F6">
        <w:trPr>
          <w:trHeight w:val="277"/>
        </w:trPr>
        <w:tc>
          <w:tcPr>
            <w:tcW w:w="2978" w:type="dxa"/>
          </w:tcPr>
          <w:p w:rsidR="002E5A7F" w:rsidRPr="00710A19" w:rsidRDefault="002E5A7F">
            <w:pPr>
              <w:spacing w:after="0" w:line="240" w:lineRule="auto"/>
              <w:rPr>
                <w:rFonts w:cs="Verdana"/>
              </w:rPr>
            </w:pPr>
            <w:r w:rsidRPr="00710A19">
              <w:rPr>
                <w:rFonts w:cs="Verdana"/>
              </w:rPr>
              <w:t>Résultat différentiel</w:t>
            </w:r>
          </w:p>
        </w:tc>
        <w:tc>
          <w:tcPr>
            <w:tcW w:w="6804" w:type="dxa"/>
          </w:tcPr>
          <w:p w:rsidR="001A0FAB" w:rsidRPr="00710A19" w:rsidRDefault="001A0FAB">
            <w:pPr>
              <w:spacing w:after="0" w:line="240" w:lineRule="auto"/>
              <w:rPr>
                <w:rFonts w:cs="Verdana"/>
              </w:rPr>
            </w:pPr>
            <w:r w:rsidRPr="00710A19">
              <w:rPr>
                <w:rFonts w:cs="Verdana"/>
              </w:rPr>
              <w:t>Le calcul du résultat  peut se faire par différence successives (calcul de résultats intermédiaires).</w:t>
            </w:r>
          </w:p>
          <w:p w:rsidR="001A0FAB" w:rsidRPr="00710A19" w:rsidRDefault="001A0FAB">
            <w:pPr>
              <w:spacing w:after="0" w:line="240" w:lineRule="auto"/>
              <w:rPr>
                <w:rFonts w:cs="Verdana"/>
              </w:rPr>
            </w:pPr>
            <w:r w:rsidRPr="00710A19">
              <w:rPr>
                <w:rFonts w:cs="Verdana"/>
              </w:rPr>
              <w:t xml:space="preserve"> Ainsi le total du CA – Coût variable total = Marge sur coût variable (1ère différence) puis marge sur coût variable – coût fixe total = Résultat</w:t>
            </w:r>
          </w:p>
        </w:tc>
      </w:tr>
      <w:tr w:rsidR="00C64F1F" w:rsidRPr="00710A19" w:rsidTr="007019F6">
        <w:trPr>
          <w:trHeight w:val="277"/>
        </w:trPr>
        <w:tc>
          <w:tcPr>
            <w:tcW w:w="2978" w:type="dxa"/>
          </w:tcPr>
          <w:p w:rsidR="00C64F1F" w:rsidRPr="00710A19" w:rsidRDefault="00C64F1F">
            <w:pPr>
              <w:spacing w:after="0" w:line="240" w:lineRule="auto"/>
              <w:rPr>
                <w:rFonts w:cs="Verdana"/>
              </w:rPr>
            </w:pPr>
            <w:r w:rsidRPr="00710A19">
              <w:rPr>
                <w:rFonts w:cs="Verdana"/>
              </w:rPr>
              <w:t xml:space="preserve">Rituels </w:t>
            </w:r>
          </w:p>
        </w:tc>
        <w:tc>
          <w:tcPr>
            <w:tcW w:w="6804" w:type="dxa"/>
          </w:tcPr>
          <w:p w:rsidR="00C64F1F" w:rsidRPr="00710A19" w:rsidRDefault="00C64F1F">
            <w:pPr>
              <w:spacing w:after="0" w:line="240" w:lineRule="auto"/>
              <w:rPr>
                <w:rFonts w:cs="Verdana"/>
              </w:rPr>
            </w:pPr>
            <w:r w:rsidRPr="00710A19">
              <w:rPr>
                <w:rFonts w:cs="Verdana"/>
              </w:rPr>
              <w:t>Ensemble de règles, de savoir-vivre, d’habitudes qui génèrent des co</w:t>
            </w:r>
            <w:r w:rsidRPr="00710A19">
              <w:rPr>
                <w:rFonts w:cs="Verdana"/>
              </w:rPr>
              <w:t>m</w:t>
            </w:r>
            <w:r w:rsidRPr="00710A19">
              <w:rPr>
                <w:rFonts w:cs="Verdana"/>
              </w:rPr>
              <w:t>portements normalisés.</w:t>
            </w:r>
          </w:p>
        </w:tc>
      </w:tr>
      <w:tr w:rsidR="00C64F1F" w:rsidRPr="00710A19" w:rsidTr="007019F6">
        <w:trPr>
          <w:trHeight w:val="277"/>
        </w:trPr>
        <w:tc>
          <w:tcPr>
            <w:tcW w:w="2978" w:type="dxa"/>
          </w:tcPr>
          <w:p w:rsidR="00C64F1F" w:rsidRPr="00710A19" w:rsidRDefault="00C64F1F">
            <w:pPr>
              <w:spacing w:after="0" w:line="240" w:lineRule="auto"/>
              <w:rPr>
                <w:rFonts w:cs="Verdana"/>
              </w:rPr>
            </w:pPr>
            <w:r w:rsidRPr="00710A19">
              <w:rPr>
                <w:rFonts w:cs="Verdana"/>
              </w:rPr>
              <w:t>Rôle</w:t>
            </w:r>
          </w:p>
        </w:tc>
        <w:tc>
          <w:tcPr>
            <w:tcW w:w="6804" w:type="dxa"/>
          </w:tcPr>
          <w:p w:rsidR="00C64F1F" w:rsidRPr="00710A19" w:rsidRDefault="00C64F1F">
            <w:pPr>
              <w:spacing w:after="0" w:line="240" w:lineRule="auto"/>
              <w:rPr>
                <w:rFonts w:cs="Verdana"/>
              </w:rPr>
            </w:pPr>
            <w:r w:rsidRPr="00710A19">
              <w:rPr>
                <w:rFonts w:cs="Verdana"/>
              </w:rPr>
              <w:t>Comportements et attitudes appropriés au statut social</w:t>
            </w:r>
          </w:p>
        </w:tc>
      </w:tr>
      <w:tr w:rsidR="00C64F1F" w:rsidRPr="00710A19" w:rsidTr="007019F6">
        <w:tc>
          <w:tcPr>
            <w:tcW w:w="9782" w:type="dxa"/>
            <w:gridSpan w:val="2"/>
            <w:shd w:val="clear" w:color="auto" w:fill="FABF8F"/>
          </w:tcPr>
          <w:p w:rsidR="00C64F1F" w:rsidRPr="00710A19" w:rsidRDefault="00C64F1F">
            <w:pPr>
              <w:spacing w:after="0" w:line="240" w:lineRule="auto"/>
              <w:jc w:val="center"/>
              <w:rPr>
                <w:rFonts w:cs="Verdana"/>
              </w:rPr>
            </w:pPr>
            <w:bookmarkStart w:id="18" w:name="S"/>
            <w:bookmarkEnd w:id="18"/>
            <w:r w:rsidRPr="00710A19">
              <w:rPr>
                <w:rFonts w:cs="Verdana"/>
              </w:rPr>
              <w:t>S</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t>Sens</w:t>
            </w:r>
          </w:p>
        </w:tc>
        <w:tc>
          <w:tcPr>
            <w:tcW w:w="6804" w:type="dxa"/>
          </w:tcPr>
          <w:p w:rsidR="00C64F1F" w:rsidRPr="00710A19" w:rsidRDefault="00C64F1F">
            <w:pPr>
              <w:spacing w:after="0" w:line="240" w:lineRule="auto"/>
              <w:jc w:val="both"/>
              <w:rPr>
                <w:rFonts w:cs="Verdana"/>
              </w:rPr>
            </w:pPr>
            <w:r w:rsidRPr="00710A19">
              <w:rPr>
                <w:rFonts w:cs="Verdana"/>
              </w:rPr>
              <w:t>Organe récepteur permettant de percevoir l’environnement, ses évèn</w:t>
            </w:r>
            <w:r w:rsidRPr="00710A19">
              <w:rPr>
                <w:rFonts w:cs="Verdana"/>
              </w:rPr>
              <w:t>e</w:t>
            </w:r>
            <w:r w:rsidRPr="00710A19">
              <w:rPr>
                <w:rFonts w:cs="Verdana"/>
              </w:rPr>
              <w:t>ments. Les individus ont 5 sens.</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t>Sensation, processus de se</w:t>
            </w:r>
            <w:r w:rsidRPr="00710A19">
              <w:rPr>
                <w:rFonts w:cs="Verdana"/>
              </w:rPr>
              <w:t>n</w:t>
            </w:r>
            <w:r w:rsidRPr="00710A19">
              <w:rPr>
                <w:rFonts w:cs="Verdana"/>
              </w:rPr>
              <w:t>sation</w:t>
            </w:r>
          </w:p>
        </w:tc>
        <w:tc>
          <w:tcPr>
            <w:tcW w:w="6804" w:type="dxa"/>
          </w:tcPr>
          <w:p w:rsidR="00C64F1F" w:rsidRPr="00710A19" w:rsidRDefault="00C64F1F">
            <w:pPr>
              <w:spacing w:after="0" w:line="240" w:lineRule="auto"/>
              <w:jc w:val="both"/>
              <w:rPr>
                <w:rFonts w:cs="Verdana"/>
              </w:rPr>
            </w:pPr>
            <w:r w:rsidRPr="00710A19">
              <w:rPr>
                <w:rFonts w:cs="Verdana"/>
              </w:rPr>
              <w:t>Processus ou phénomène de nature psychologique ou physiologique au cours duquel un sujet réagit à un stimulus externe ou interne.</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t>Seuil de rentabilité</w:t>
            </w:r>
          </w:p>
        </w:tc>
        <w:tc>
          <w:tcPr>
            <w:tcW w:w="6804" w:type="dxa"/>
          </w:tcPr>
          <w:p w:rsidR="00C64F1F" w:rsidRPr="00710A19" w:rsidRDefault="00C64F1F" w:rsidP="001939B7">
            <w:pPr>
              <w:spacing w:after="0" w:line="240" w:lineRule="auto"/>
              <w:jc w:val="both"/>
              <w:rPr>
                <w:rFonts w:cs="Verdana"/>
              </w:rPr>
            </w:pPr>
            <w:r w:rsidRPr="00710A19">
              <w:rPr>
                <w:rFonts w:cs="Verdana"/>
              </w:rPr>
              <w:t xml:space="preserve">C’est le </w:t>
            </w:r>
            <w:r w:rsidR="001939B7" w:rsidRPr="00710A19">
              <w:rPr>
                <w:rFonts w:cs="Verdana"/>
              </w:rPr>
              <w:t>niveau des ventes (</w:t>
            </w:r>
            <w:r w:rsidRPr="00710A19">
              <w:rPr>
                <w:rFonts w:cs="Verdana"/>
              </w:rPr>
              <w:t>chiffre d’affaires</w:t>
            </w:r>
            <w:r w:rsidR="001939B7" w:rsidRPr="00710A19">
              <w:rPr>
                <w:rFonts w:cs="Verdana"/>
              </w:rPr>
              <w:t xml:space="preserve"> ou quantité vendue)</w:t>
            </w:r>
            <w:r w:rsidRPr="00710A19">
              <w:rPr>
                <w:rFonts w:cs="Verdana"/>
              </w:rPr>
              <w:t xml:space="preserve"> qui permet d’obtenir un résultat nul. C’est à partir de ce </w:t>
            </w:r>
            <w:r w:rsidR="001939B7" w:rsidRPr="00710A19">
              <w:rPr>
                <w:rFonts w:cs="Verdana"/>
              </w:rPr>
              <w:t>niveau de ventes</w:t>
            </w:r>
            <w:r w:rsidRPr="00710A19">
              <w:rPr>
                <w:rFonts w:cs="Verdana"/>
              </w:rPr>
              <w:t xml:space="preserve"> que l’entreprise commence à réaliser des bénéfices.</w:t>
            </w:r>
            <w:r w:rsidR="001939B7" w:rsidRPr="00710A19">
              <w:rPr>
                <w:rFonts w:cs="Verdana"/>
              </w:rPr>
              <w:t xml:space="preserve"> C’est un objectif minimum de ventes, qu’il faut dépasser.</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t>Socialisation</w:t>
            </w:r>
          </w:p>
        </w:tc>
        <w:tc>
          <w:tcPr>
            <w:tcW w:w="6804" w:type="dxa"/>
          </w:tcPr>
          <w:p w:rsidR="00C64F1F" w:rsidRPr="00710A19" w:rsidRDefault="00C64F1F">
            <w:pPr>
              <w:spacing w:after="0" w:line="240" w:lineRule="auto"/>
              <w:jc w:val="both"/>
              <w:rPr>
                <w:rFonts w:cs="Verdana"/>
              </w:rPr>
            </w:pPr>
            <w:r w:rsidRPr="00710A19">
              <w:rPr>
                <w:rFonts w:cs="Verdana"/>
              </w:rPr>
              <w:t>Processus au cours duquel l’individu apprend à vivre en société, c’est-à-dire intériorise les normes, les valeurs et les autres éléments culturels que la société lui inculque.</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t>Statut</w:t>
            </w:r>
          </w:p>
        </w:tc>
        <w:tc>
          <w:tcPr>
            <w:tcW w:w="6804" w:type="dxa"/>
          </w:tcPr>
          <w:p w:rsidR="00C64F1F" w:rsidRPr="00710A19" w:rsidRDefault="00C64F1F">
            <w:pPr>
              <w:spacing w:after="0" w:line="240" w:lineRule="auto"/>
              <w:jc w:val="both"/>
              <w:rPr>
                <w:rFonts w:cs="Verdana"/>
              </w:rPr>
            </w:pPr>
            <w:r w:rsidRPr="00710A19">
              <w:rPr>
                <w:rFonts w:cs="Verdana"/>
              </w:rPr>
              <w:t>Position sociale reconnue ou accordée à un individu dans un groupe par rapport aux autres membres du groupe.</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t>Stéréotype</w:t>
            </w:r>
          </w:p>
        </w:tc>
        <w:tc>
          <w:tcPr>
            <w:tcW w:w="6804" w:type="dxa"/>
          </w:tcPr>
          <w:p w:rsidR="00C64F1F" w:rsidRPr="00710A19" w:rsidRDefault="00C64F1F">
            <w:pPr>
              <w:tabs>
                <w:tab w:val="left" w:pos="1800"/>
              </w:tabs>
              <w:spacing w:after="0" w:line="240" w:lineRule="auto"/>
              <w:jc w:val="both"/>
              <w:rPr>
                <w:rFonts w:cs="Verdana"/>
              </w:rPr>
            </w:pPr>
            <w:r w:rsidRPr="00710A19">
              <w:rPr>
                <w:rFonts w:eastAsia="Batang" w:cs="Verdana"/>
              </w:rPr>
              <w:t>Raccourci, généralisation, jugement porté sur autrui, sur une situation ou une chose à partir de la catégorie à laquelle autrui appartient ou dans laquelle nous l’avons catalogué.</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t>Stock</w:t>
            </w:r>
          </w:p>
        </w:tc>
        <w:tc>
          <w:tcPr>
            <w:tcW w:w="6804" w:type="dxa"/>
          </w:tcPr>
          <w:p w:rsidR="00C64F1F" w:rsidRPr="00710A19" w:rsidRDefault="00C64F1F">
            <w:pPr>
              <w:tabs>
                <w:tab w:val="left" w:pos="1800"/>
              </w:tabs>
              <w:spacing w:after="0" w:line="240" w:lineRule="auto"/>
              <w:jc w:val="both"/>
              <w:rPr>
                <w:rFonts w:eastAsia="Batang" w:cs="Verdana"/>
              </w:rPr>
            </w:pPr>
            <w:r w:rsidRPr="00710A19">
              <w:rPr>
                <w:rFonts w:eastAsia="Batang" w:cs="Verdana"/>
              </w:rPr>
              <w:t xml:space="preserve">Ensemble des marchandises, des matières, des produits détenus par une entreprise à une date donnée. Ils interviennent dans le cycle </w:t>
            </w:r>
            <w:r w:rsidRPr="00710A19">
              <w:rPr>
                <w:rFonts w:eastAsia="Batang" w:cs="Verdana"/>
              </w:rPr>
              <w:lastRenderedPageBreak/>
              <w:t>d’exploitation de l’entreprise.</w:t>
            </w:r>
          </w:p>
          <w:p w:rsidR="001939B7" w:rsidRPr="00710A19" w:rsidRDefault="001939B7">
            <w:pPr>
              <w:tabs>
                <w:tab w:val="left" w:pos="1800"/>
              </w:tabs>
              <w:spacing w:after="0" w:line="240" w:lineRule="auto"/>
              <w:jc w:val="both"/>
              <w:rPr>
                <w:rFonts w:eastAsia="Batang" w:cs="Verdana"/>
              </w:rPr>
            </w:pPr>
            <w:r w:rsidRPr="00710A19">
              <w:rPr>
                <w:rFonts w:eastAsia="Batang" w:cs="Verdana"/>
              </w:rPr>
              <w:t>Le mot stock peut aussi désigner une situation à un moment donnée (par exemple situation de trésorerie) dont le niveau est modifié par les flux entrants ou sortants liés aux opérations réalisées.</w:t>
            </w:r>
          </w:p>
        </w:tc>
      </w:tr>
      <w:tr w:rsidR="00C64F1F" w:rsidRPr="00710A19" w:rsidTr="007019F6">
        <w:tc>
          <w:tcPr>
            <w:tcW w:w="9782" w:type="dxa"/>
            <w:gridSpan w:val="2"/>
            <w:shd w:val="clear" w:color="auto" w:fill="FABF8F"/>
          </w:tcPr>
          <w:p w:rsidR="00C64F1F" w:rsidRPr="00710A19" w:rsidRDefault="00C64F1F">
            <w:pPr>
              <w:tabs>
                <w:tab w:val="num" w:pos="0"/>
              </w:tabs>
              <w:spacing w:after="0" w:line="240" w:lineRule="auto"/>
              <w:jc w:val="center"/>
              <w:rPr>
                <w:rFonts w:cs="Verdana"/>
              </w:rPr>
            </w:pPr>
            <w:r w:rsidRPr="00710A19">
              <w:rPr>
                <w:rFonts w:cs="Verdana"/>
              </w:rPr>
              <w:lastRenderedPageBreak/>
              <w:t>T</w:t>
            </w:r>
            <w:bookmarkStart w:id="19" w:name="T"/>
            <w:bookmarkEnd w:id="19"/>
          </w:p>
        </w:tc>
      </w:tr>
      <w:tr w:rsidR="00C64F1F" w:rsidRPr="00710A19" w:rsidTr="007019F6">
        <w:trPr>
          <w:cantSplit/>
        </w:trPr>
        <w:tc>
          <w:tcPr>
            <w:tcW w:w="2978" w:type="dxa"/>
          </w:tcPr>
          <w:p w:rsidR="00C64F1F" w:rsidRPr="00710A19" w:rsidRDefault="00C64F1F">
            <w:pPr>
              <w:tabs>
                <w:tab w:val="num" w:pos="0"/>
              </w:tabs>
              <w:spacing w:after="0" w:line="240" w:lineRule="auto"/>
              <w:rPr>
                <w:rFonts w:cs="Verdana"/>
              </w:rPr>
            </w:pPr>
            <w:r w:rsidRPr="00710A19">
              <w:rPr>
                <w:rFonts w:cs="Verdana"/>
              </w:rPr>
              <w:t>Taxe sur la valeur ajoutée</w:t>
            </w:r>
          </w:p>
        </w:tc>
        <w:tc>
          <w:tcPr>
            <w:tcW w:w="6804" w:type="dxa"/>
          </w:tcPr>
          <w:p w:rsidR="00C64F1F" w:rsidRPr="00710A19" w:rsidRDefault="00C64F1F">
            <w:pPr>
              <w:tabs>
                <w:tab w:val="num" w:pos="0"/>
              </w:tabs>
              <w:spacing w:after="0" w:line="240" w:lineRule="auto"/>
              <w:rPr>
                <w:rFonts w:cs="Verdana"/>
              </w:rPr>
            </w:pPr>
            <w:r w:rsidRPr="00710A19">
              <w:rPr>
                <w:rFonts w:cs="Verdana"/>
              </w:rPr>
              <w:t xml:space="preserve">La TVA est un impôt indirect qui frappe la consommation finale dans la plupart des activités économiques. Elle est calculée sur le CA réalisé à l’occasion de la vente de biens et de prestations de services. </w:t>
            </w:r>
          </w:p>
        </w:tc>
      </w:tr>
      <w:tr w:rsidR="00C64F1F" w:rsidRPr="00710A19" w:rsidTr="007019F6">
        <w:trPr>
          <w:cantSplit/>
        </w:trPr>
        <w:tc>
          <w:tcPr>
            <w:tcW w:w="2978" w:type="dxa"/>
          </w:tcPr>
          <w:p w:rsidR="00C64F1F" w:rsidRPr="00710A19" w:rsidRDefault="00C64F1F">
            <w:pPr>
              <w:tabs>
                <w:tab w:val="num" w:pos="0"/>
              </w:tabs>
              <w:spacing w:after="0" w:line="240" w:lineRule="auto"/>
              <w:rPr>
                <w:rFonts w:cs="Verdana"/>
              </w:rPr>
            </w:pPr>
            <w:r w:rsidRPr="00710A19">
              <w:rPr>
                <w:rFonts w:cs="Verdana"/>
              </w:rPr>
              <w:t>Territoire</w:t>
            </w:r>
          </w:p>
        </w:tc>
        <w:tc>
          <w:tcPr>
            <w:tcW w:w="6804" w:type="dxa"/>
          </w:tcPr>
          <w:p w:rsidR="00C64F1F" w:rsidRPr="00710A19" w:rsidRDefault="00C64F1F">
            <w:pPr>
              <w:tabs>
                <w:tab w:val="num" w:pos="0"/>
              </w:tabs>
              <w:spacing w:after="0" w:line="240" w:lineRule="auto"/>
              <w:rPr>
                <w:rFonts w:cs="Verdana"/>
              </w:rPr>
            </w:pPr>
            <w:r w:rsidRPr="00710A19">
              <w:rPr>
                <w:rFonts w:cs="Verdana"/>
              </w:rPr>
              <w:t>Espace que chaque individu reconnaît comme étant le sien ;</w:t>
            </w:r>
          </w:p>
        </w:tc>
      </w:tr>
      <w:tr w:rsidR="00C64F1F" w:rsidRPr="00710A19" w:rsidTr="007019F6">
        <w:trPr>
          <w:cantSplit/>
        </w:trPr>
        <w:tc>
          <w:tcPr>
            <w:tcW w:w="2978" w:type="dxa"/>
          </w:tcPr>
          <w:p w:rsidR="00C64F1F" w:rsidRPr="00710A19" w:rsidRDefault="00C64F1F">
            <w:pPr>
              <w:tabs>
                <w:tab w:val="num" w:pos="0"/>
              </w:tabs>
              <w:spacing w:after="0" w:line="240" w:lineRule="auto"/>
              <w:rPr>
                <w:rFonts w:cs="Verdana"/>
              </w:rPr>
            </w:pPr>
            <w:r w:rsidRPr="00710A19">
              <w:rPr>
                <w:rFonts w:cs="Verdana"/>
              </w:rPr>
              <w:t>Traits de personnalité</w:t>
            </w:r>
          </w:p>
        </w:tc>
        <w:tc>
          <w:tcPr>
            <w:tcW w:w="6804" w:type="dxa"/>
          </w:tcPr>
          <w:p w:rsidR="00C64F1F" w:rsidRPr="00710A19" w:rsidRDefault="00C64F1F">
            <w:pPr>
              <w:tabs>
                <w:tab w:val="num" w:pos="0"/>
              </w:tabs>
              <w:spacing w:after="0" w:line="240" w:lineRule="auto"/>
              <w:rPr>
                <w:rFonts w:cs="Verdana"/>
              </w:rPr>
            </w:pPr>
            <w:r w:rsidRPr="00710A19">
              <w:rPr>
                <w:rFonts w:cs="Verdana"/>
              </w:rPr>
              <w:t>Aspect spécifique de la personnalité, qui déclenche ou guide un compo</w:t>
            </w:r>
            <w:r w:rsidRPr="00710A19">
              <w:rPr>
                <w:rFonts w:cs="Verdana"/>
              </w:rPr>
              <w:t>r</w:t>
            </w:r>
            <w:r w:rsidRPr="00710A19">
              <w:rPr>
                <w:rFonts w:cs="Verdana"/>
              </w:rPr>
              <w:t>tement particulier. Il existe différentes classifications des traits de pe</w:t>
            </w:r>
            <w:r w:rsidRPr="00710A19">
              <w:rPr>
                <w:rFonts w:cs="Verdana"/>
              </w:rPr>
              <w:t>r</w:t>
            </w:r>
            <w:r w:rsidRPr="00710A19">
              <w:rPr>
                <w:rFonts w:cs="Verdana"/>
              </w:rPr>
              <w:t>sonnalité comme par exemple extraversion/introversion, auton</w:t>
            </w:r>
            <w:r w:rsidRPr="00710A19">
              <w:rPr>
                <w:rFonts w:cs="Verdana"/>
              </w:rPr>
              <w:t>o</w:t>
            </w:r>
            <w:r w:rsidRPr="00710A19">
              <w:rPr>
                <w:rFonts w:cs="Verdana"/>
              </w:rPr>
              <w:t>mie/soumission, stabilité/instabilité, logique/affectif</w:t>
            </w:r>
          </w:p>
        </w:tc>
      </w:tr>
      <w:tr w:rsidR="00C64F1F" w:rsidRPr="00710A19" w:rsidTr="007019F6">
        <w:tc>
          <w:tcPr>
            <w:tcW w:w="9782" w:type="dxa"/>
            <w:gridSpan w:val="2"/>
            <w:shd w:val="clear" w:color="auto" w:fill="FABF8F"/>
          </w:tcPr>
          <w:p w:rsidR="00C64F1F" w:rsidRPr="00710A19" w:rsidRDefault="00C64F1F">
            <w:pPr>
              <w:tabs>
                <w:tab w:val="num" w:pos="0"/>
              </w:tabs>
              <w:spacing w:after="0" w:line="240" w:lineRule="auto"/>
              <w:jc w:val="center"/>
              <w:rPr>
                <w:rFonts w:cs="Verdana"/>
              </w:rPr>
            </w:pPr>
            <w:bookmarkStart w:id="20" w:name="U"/>
            <w:bookmarkEnd w:id="20"/>
            <w:r w:rsidRPr="00710A19">
              <w:rPr>
                <w:rFonts w:cs="Verdana"/>
              </w:rPr>
              <w:t>U</w:t>
            </w:r>
          </w:p>
        </w:tc>
      </w:tr>
      <w:tr w:rsidR="00C64F1F" w:rsidRPr="00710A19" w:rsidTr="007019F6">
        <w:tc>
          <w:tcPr>
            <w:tcW w:w="9782" w:type="dxa"/>
            <w:gridSpan w:val="2"/>
            <w:shd w:val="clear" w:color="auto" w:fill="FABF8F"/>
          </w:tcPr>
          <w:p w:rsidR="00C64F1F" w:rsidRPr="00710A19" w:rsidRDefault="00C64F1F">
            <w:pPr>
              <w:tabs>
                <w:tab w:val="num" w:pos="0"/>
              </w:tabs>
              <w:spacing w:after="0" w:line="240" w:lineRule="auto"/>
              <w:jc w:val="center"/>
              <w:rPr>
                <w:rFonts w:cs="Verdana"/>
              </w:rPr>
            </w:pPr>
            <w:bookmarkStart w:id="21" w:name="V"/>
            <w:bookmarkEnd w:id="21"/>
            <w:r w:rsidRPr="00710A19">
              <w:rPr>
                <w:rFonts w:cs="Verdana"/>
              </w:rPr>
              <w:t>V</w:t>
            </w:r>
          </w:p>
        </w:tc>
      </w:tr>
      <w:tr w:rsidR="00C64F1F" w:rsidRPr="00710A19" w:rsidTr="007019F6">
        <w:tc>
          <w:tcPr>
            <w:tcW w:w="2978" w:type="dxa"/>
          </w:tcPr>
          <w:p w:rsidR="00C64F1F" w:rsidRPr="00710A19" w:rsidRDefault="00C64F1F">
            <w:pPr>
              <w:spacing w:after="0" w:line="240" w:lineRule="auto"/>
              <w:rPr>
                <w:rFonts w:cs="Verdana"/>
              </w:rPr>
            </w:pPr>
            <w:r w:rsidRPr="00710A19">
              <w:rPr>
                <w:rFonts w:cs="Verdana"/>
              </w:rPr>
              <w:t>Valeur</w:t>
            </w:r>
          </w:p>
        </w:tc>
        <w:tc>
          <w:tcPr>
            <w:tcW w:w="6804" w:type="dxa"/>
          </w:tcPr>
          <w:p w:rsidR="00C64F1F" w:rsidRPr="00710A19" w:rsidRDefault="00C64F1F">
            <w:pPr>
              <w:tabs>
                <w:tab w:val="num" w:pos="0"/>
              </w:tabs>
              <w:spacing w:after="0" w:line="240" w:lineRule="auto"/>
              <w:jc w:val="both"/>
              <w:rPr>
                <w:rFonts w:cs="Verdana"/>
              </w:rPr>
            </w:pPr>
            <w:r w:rsidRPr="00710A19">
              <w:rPr>
                <w:rFonts w:cs="Verdana"/>
              </w:rPr>
              <w:t>Principe qui oriente l'action d'un individu, d'un groupe ou d'une organis</w:t>
            </w:r>
            <w:r w:rsidRPr="00710A19">
              <w:rPr>
                <w:rFonts w:cs="Verdana"/>
              </w:rPr>
              <w:t>a</w:t>
            </w:r>
            <w:r w:rsidRPr="00710A19">
              <w:rPr>
                <w:rFonts w:cs="Verdana"/>
              </w:rPr>
              <w:t>tion en société (exemple : la loyauté, la justice sociale, etc.).</w:t>
            </w:r>
          </w:p>
        </w:tc>
      </w:tr>
      <w:tr w:rsidR="002E5A7F" w:rsidRPr="00710A19" w:rsidTr="007019F6">
        <w:tc>
          <w:tcPr>
            <w:tcW w:w="2978" w:type="dxa"/>
          </w:tcPr>
          <w:p w:rsidR="002E5A7F" w:rsidRPr="00710A19" w:rsidRDefault="002E5A7F">
            <w:pPr>
              <w:spacing w:after="0" w:line="240" w:lineRule="auto"/>
              <w:rPr>
                <w:rFonts w:cs="Verdana"/>
              </w:rPr>
            </w:pPr>
            <w:r w:rsidRPr="00710A19">
              <w:rPr>
                <w:rFonts w:cs="Verdana"/>
              </w:rPr>
              <w:t>Valeur ajoutée</w:t>
            </w:r>
          </w:p>
        </w:tc>
        <w:tc>
          <w:tcPr>
            <w:tcW w:w="6804" w:type="dxa"/>
          </w:tcPr>
          <w:p w:rsidR="002E5A7F" w:rsidRPr="00710A19" w:rsidRDefault="002C0934" w:rsidP="001939B7">
            <w:pPr>
              <w:pStyle w:val="NormalWeb"/>
              <w:jc w:val="both"/>
              <w:rPr>
                <w:rFonts w:ascii="Calibri" w:hAnsi="Calibri" w:cs="Verdana"/>
                <w:sz w:val="22"/>
                <w:szCs w:val="22"/>
                <w:lang w:eastAsia="en-US"/>
              </w:rPr>
            </w:pPr>
            <w:r w:rsidRPr="00710A19">
              <w:rPr>
                <w:rFonts w:ascii="Calibri" w:hAnsi="Calibri" w:cs="Verdana"/>
                <w:sz w:val="22"/>
                <w:szCs w:val="22"/>
                <w:lang w:eastAsia="en-US"/>
              </w:rPr>
              <w:t xml:space="preserve">C’est la création de valeur </w:t>
            </w:r>
            <w:r w:rsidR="00FE0FFD" w:rsidRPr="00710A19">
              <w:rPr>
                <w:rFonts w:ascii="Calibri" w:hAnsi="Calibri" w:cs="Verdana"/>
                <w:sz w:val="22"/>
                <w:szCs w:val="22"/>
                <w:lang w:eastAsia="en-US"/>
              </w:rPr>
              <w:t>apport</w:t>
            </w:r>
            <w:r w:rsidR="001939B7" w:rsidRPr="00710A19">
              <w:rPr>
                <w:rFonts w:ascii="Calibri" w:hAnsi="Calibri" w:cs="Verdana"/>
                <w:sz w:val="22"/>
                <w:szCs w:val="22"/>
                <w:lang w:eastAsia="en-US"/>
              </w:rPr>
              <w:t>ée par l’organisation</w:t>
            </w:r>
            <w:r w:rsidR="00FE0FFD" w:rsidRPr="00710A19">
              <w:rPr>
                <w:rFonts w:ascii="Calibri" w:hAnsi="Calibri" w:cs="Verdana"/>
                <w:sz w:val="22"/>
                <w:szCs w:val="22"/>
                <w:lang w:eastAsia="en-US"/>
              </w:rPr>
              <w:t xml:space="preserve"> aux biens et se</w:t>
            </w:r>
            <w:r w:rsidR="00FE0FFD" w:rsidRPr="00710A19">
              <w:rPr>
                <w:rFonts w:ascii="Calibri" w:hAnsi="Calibri" w:cs="Verdana"/>
                <w:sz w:val="22"/>
                <w:szCs w:val="22"/>
                <w:lang w:eastAsia="en-US"/>
              </w:rPr>
              <w:t>r</w:t>
            </w:r>
            <w:r w:rsidR="00FE0FFD" w:rsidRPr="00710A19">
              <w:rPr>
                <w:rFonts w:ascii="Calibri" w:hAnsi="Calibri" w:cs="Verdana"/>
                <w:sz w:val="22"/>
                <w:szCs w:val="22"/>
                <w:lang w:eastAsia="en-US"/>
              </w:rPr>
              <w:t>vices en provenan</w:t>
            </w:r>
            <w:r w:rsidRPr="00710A19">
              <w:rPr>
                <w:rFonts w:ascii="Calibri" w:hAnsi="Calibri" w:cs="Verdana"/>
                <w:sz w:val="22"/>
                <w:szCs w:val="22"/>
                <w:lang w:eastAsia="en-US"/>
              </w:rPr>
              <w:t xml:space="preserve">ce </w:t>
            </w:r>
            <w:r w:rsidR="00FE0FFD" w:rsidRPr="00710A19">
              <w:rPr>
                <w:rFonts w:ascii="Calibri" w:hAnsi="Calibri" w:cs="Verdana"/>
                <w:sz w:val="22"/>
                <w:szCs w:val="22"/>
                <w:lang w:eastAsia="en-US"/>
              </w:rPr>
              <w:t xml:space="preserve">des tiers dans l'exercice de </w:t>
            </w:r>
            <w:r w:rsidRPr="00710A19">
              <w:rPr>
                <w:rFonts w:ascii="Calibri" w:hAnsi="Calibri" w:cs="Verdana"/>
                <w:sz w:val="22"/>
                <w:szCs w:val="22"/>
                <w:lang w:eastAsia="en-US"/>
              </w:rPr>
              <w:t>son activité</w:t>
            </w:r>
            <w:r w:rsidR="00FE0FFD" w:rsidRPr="00710A19">
              <w:rPr>
                <w:rFonts w:ascii="Calibri" w:hAnsi="Calibri" w:cs="Verdana"/>
                <w:sz w:val="22"/>
                <w:szCs w:val="22"/>
                <w:lang w:eastAsia="en-US"/>
              </w:rPr>
              <w:t>. Elle est m</w:t>
            </w:r>
            <w:r w:rsidR="00FE0FFD" w:rsidRPr="00710A19">
              <w:rPr>
                <w:rFonts w:ascii="Calibri" w:hAnsi="Calibri" w:cs="Verdana"/>
                <w:sz w:val="22"/>
                <w:szCs w:val="22"/>
                <w:lang w:eastAsia="en-US"/>
              </w:rPr>
              <w:t>e</w:t>
            </w:r>
            <w:r w:rsidR="00FE0FFD" w:rsidRPr="00710A19">
              <w:rPr>
                <w:rFonts w:ascii="Calibri" w:hAnsi="Calibri" w:cs="Verdana"/>
                <w:sz w:val="22"/>
                <w:szCs w:val="22"/>
                <w:lang w:eastAsia="en-US"/>
              </w:rPr>
              <w:t>surée par la différence entre la production de la période et les conso</w:t>
            </w:r>
            <w:r w:rsidR="00FE0FFD" w:rsidRPr="00710A19">
              <w:rPr>
                <w:rFonts w:ascii="Calibri" w:hAnsi="Calibri" w:cs="Verdana"/>
                <w:sz w:val="22"/>
                <w:szCs w:val="22"/>
                <w:lang w:eastAsia="en-US"/>
              </w:rPr>
              <w:t>m</w:t>
            </w:r>
            <w:r w:rsidR="00FE0FFD" w:rsidRPr="00710A19">
              <w:rPr>
                <w:rFonts w:ascii="Calibri" w:hAnsi="Calibri" w:cs="Verdana"/>
                <w:sz w:val="22"/>
                <w:szCs w:val="22"/>
                <w:lang w:eastAsia="en-US"/>
              </w:rPr>
              <w:t xml:space="preserve">mations de biens et services fournis par des tiers pour cette production. </w:t>
            </w:r>
            <w:r w:rsidRPr="00710A19">
              <w:rPr>
                <w:rFonts w:ascii="Calibri" w:hAnsi="Calibri" w:cs="Verdana"/>
                <w:sz w:val="22"/>
                <w:szCs w:val="22"/>
                <w:lang w:eastAsia="en-US"/>
              </w:rPr>
              <w:t>Elle est répartie entre les salariés, l’État, les prêteurs</w:t>
            </w:r>
            <w:r w:rsidR="001939B7" w:rsidRPr="00710A19">
              <w:rPr>
                <w:rFonts w:ascii="Calibri" w:hAnsi="Calibri" w:cs="Verdana"/>
                <w:sz w:val="22"/>
                <w:szCs w:val="22"/>
                <w:lang w:eastAsia="en-US"/>
              </w:rPr>
              <w:t>, les actionnaires</w:t>
            </w:r>
            <w:r w:rsidRPr="00710A19">
              <w:rPr>
                <w:rFonts w:ascii="Calibri" w:hAnsi="Calibri" w:cs="Verdana"/>
                <w:sz w:val="22"/>
                <w:szCs w:val="22"/>
                <w:lang w:eastAsia="en-US"/>
              </w:rPr>
              <w:t>. Le reste est gardé par l’entreprise (autofinancement)</w:t>
            </w:r>
          </w:p>
        </w:tc>
      </w:tr>
      <w:tr w:rsidR="00983D9E" w:rsidRPr="00710A19" w:rsidTr="007019F6">
        <w:tc>
          <w:tcPr>
            <w:tcW w:w="2978" w:type="dxa"/>
          </w:tcPr>
          <w:p w:rsidR="00983D9E" w:rsidRPr="00710A19" w:rsidRDefault="00983D9E">
            <w:pPr>
              <w:spacing w:after="0" w:line="240" w:lineRule="auto"/>
              <w:rPr>
                <w:rFonts w:cs="Verdana"/>
              </w:rPr>
            </w:pPr>
            <w:r w:rsidRPr="00710A19">
              <w:rPr>
                <w:rFonts w:cs="Verdana"/>
              </w:rPr>
              <w:t>Valeur perçue</w:t>
            </w:r>
          </w:p>
        </w:tc>
        <w:tc>
          <w:tcPr>
            <w:tcW w:w="6804" w:type="dxa"/>
          </w:tcPr>
          <w:p w:rsidR="00983D9E" w:rsidRPr="00710A19" w:rsidRDefault="00983D9E" w:rsidP="002C0934">
            <w:pPr>
              <w:pStyle w:val="NormalWeb"/>
              <w:jc w:val="both"/>
              <w:rPr>
                <w:rFonts w:ascii="Calibri" w:hAnsi="Calibri" w:cs="Verdana"/>
                <w:sz w:val="22"/>
                <w:szCs w:val="22"/>
                <w:lang w:eastAsia="en-US"/>
              </w:rPr>
            </w:pPr>
            <w:r w:rsidRPr="00710A19">
              <w:rPr>
                <w:rFonts w:ascii="Calibri" w:hAnsi="Calibri" w:cs="Verdana"/>
                <w:sz w:val="22"/>
                <w:szCs w:val="22"/>
                <w:lang w:eastAsia="en-US"/>
              </w:rPr>
              <w:t>Valeur d’un bien ou service dans l’esprit du consommateur.</w:t>
            </w:r>
          </w:p>
        </w:tc>
      </w:tr>
      <w:tr w:rsidR="00C64F1F" w:rsidRPr="00710A19" w:rsidTr="007019F6">
        <w:tc>
          <w:tcPr>
            <w:tcW w:w="9782" w:type="dxa"/>
            <w:gridSpan w:val="2"/>
            <w:shd w:val="clear" w:color="auto" w:fill="FABF8F"/>
          </w:tcPr>
          <w:p w:rsidR="00C64F1F" w:rsidRPr="00710A19" w:rsidRDefault="00C64F1F" w:rsidP="006506B2">
            <w:pPr>
              <w:tabs>
                <w:tab w:val="num" w:pos="0"/>
              </w:tabs>
              <w:spacing w:after="0" w:line="240" w:lineRule="auto"/>
              <w:jc w:val="center"/>
              <w:rPr>
                <w:rFonts w:cs="Verdana"/>
              </w:rPr>
            </w:pPr>
            <w:r w:rsidRPr="00710A19">
              <w:rPr>
                <w:rFonts w:cs="Verdana"/>
              </w:rPr>
              <w:t>W</w:t>
            </w:r>
          </w:p>
        </w:tc>
      </w:tr>
      <w:tr w:rsidR="00C64F1F" w:rsidRPr="00710A19" w:rsidTr="007019F6">
        <w:tc>
          <w:tcPr>
            <w:tcW w:w="2978" w:type="dxa"/>
          </w:tcPr>
          <w:p w:rsidR="00C64F1F" w:rsidRPr="00710A19" w:rsidRDefault="00C64F1F">
            <w:pPr>
              <w:spacing w:after="0" w:line="240" w:lineRule="auto"/>
              <w:rPr>
                <w:rFonts w:cs="Verdana"/>
              </w:rPr>
            </w:pPr>
            <w:proofErr w:type="spellStart"/>
            <w:r w:rsidRPr="00710A19">
              <w:rPr>
                <w:rFonts w:cs="Verdana"/>
              </w:rPr>
              <w:t>Workflow</w:t>
            </w:r>
            <w:proofErr w:type="spellEnd"/>
          </w:p>
        </w:tc>
        <w:tc>
          <w:tcPr>
            <w:tcW w:w="6804" w:type="dxa"/>
          </w:tcPr>
          <w:p w:rsidR="00C64F1F" w:rsidRPr="00710A19" w:rsidRDefault="001939B7">
            <w:pPr>
              <w:tabs>
                <w:tab w:val="num" w:pos="0"/>
              </w:tabs>
              <w:spacing w:after="0" w:line="240" w:lineRule="auto"/>
              <w:jc w:val="both"/>
              <w:rPr>
                <w:rFonts w:cs="Verdana"/>
              </w:rPr>
            </w:pPr>
            <w:r w:rsidRPr="00710A19">
              <w:rPr>
                <w:rStyle w:val="st1"/>
                <w:rFonts w:cs="Arial"/>
              </w:rPr>
              <w:t>M</w:t>
            </w:r>
            <w:r w:rsidR="00C64F1F" w:rsidRPr="00710A19">
              <w:rPr>
                <w:rStyle w:val="st1"/>
                <w:rFonts w:cs="Arial"/>
              </w:rPr>
              <w:t>odélise et automatise les flux d'information au sein d’une organisation.</w:t>
            </w:r>
          </w:p>
        </w:tc>
      </w:tr>
    </w:tbl>
    <w:p w:rsidR="00C64F1F" w:rsidRPr="00710A19" w:rsidRDefault="00C64F1F">
      <w:pPr>
        <w:rPr>
          <w:rFonts w:ascii="Times New Roman" w:hAnsi="Times New Roman" w:cs="Times New Roman"/>
        </w:rPr>
      </w:pPr>
    </w:p>
    <w:sectPr w:rsidR="00C64F1F" w:rsidRPr="00710A19" w:rsidSect="00EC070D">
      <w:pgSz w:w="11906" w:h="16838"/>
      <w:pgMar w:top="568"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53027"/>
    <w:multiLevelType w:val="hybridMultilevel"/>
    <w:tmpl w:val="11347464"/>
    <w:lvl w:ilvl="0" w:tplc="21AAFD0A">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nsid w:val="40024234"/>
    <w:multiLevelType w:val="hybridMultilevel"/>
    <w:tmpl w:val="1B9A314E"/>
    <w:lvl w:ilvl="0" w:tplc="0A4A076E">
      <w:start w:val="1"/>
      <w:numFmt w:val="bullet"/>
      <w:lvlText w:val="•"/>
      <w:lvlJc w:val="left"/>
      <w:pPr>
        <w:tabs>
          <w:tab w:val="num" w:pos="720"/>
        </w:tabs>
        <w:ind w:left="720" w:hanging="360"/>
      </w:pPr>
      <w:rPr>
        <w:rFonts w:ascii="Times New Roman" w:hAnsi="Times New Roman" w:cs="Times New Roman" w:hint="default"/>
      </w:rPr>
    </w:lvl>
    <w:lvl w:ilvl="1" w:tplc="4A56125A">
      <w:start w:val="1"/>
      <w:numFmt w:val="bullet"/>
      <w:lvlText w:val="•"/>
      <w:lvlJc w:val="left"/>
      <w:pPr>
        <w:tabs>
          <w:tab w:val="num" w:pos="1440"/>
        </w:tabs>
        <w:ind w:left="1440" w:hanging="360"/>
      </w:pPr>
      <w:rPr>
        <w:rFonts w:ascii="Times New Roman" w:hAnsi="Times New Roman" w:cs="Times New Roman" w:hint="default"/>
      </w:rPr>
    </w:lvl>
    <w:lvl w:ilvl="2" w:tplc="59E2CB30">
      <w:start w:val="1"/>
      <w:numFmt w:val="bullet"/>
      <w:lvlText w:val="•"/>
      <w:lvlJc w:val="left"/>
      <w:pPr>
        <w:tabs>
          <w:tab w:val="num" w:pos="2160"/>
        </w:tabs>
        <w:ind w:left="2160" w:hanging="360"/>
      </w:pPr>
      <w:rPr>
        <w:rFonts w:ascii="Times New Roman" w:hAnsi="Times New Roman" w:cs="Times New Roman" w:hint="default"/>
      </w:rPr>
    </w:lvl>
    <w:lvl w:ilvl="3" w:tplc="75687592">
      <w:start w:val="1"/>
      <w:numFmt w:val="bullet"/>
      <w:lvlText w:val="•"/>
      <w:lvlJc w:val="left"/>
      <w:pPr>
        <w:tabs>
          <w:tab w:val="num" w:pos="2880"/>
        </w:tabs>
        <w:ind w:left="2880" w:hanging="360"/>
      </w:pPr>
      <w:rPr>
        <w:rFonts w:ascii="Times New Roman" w:hAnsi="Times New Roman" w:cs="Times New Roman" w:hint="default"/>
      </w:rPr>
    </w:lvl>
    <w:lvl w:ilvl="4" w:tplc="E6C00F04">
      <w:start w:val="1"/>
      <w:numFmt w:val="bullet"/>
      <w:lvlText w:val="•"/>
      <w:lvlJc w:val="left"/>
      <w:pPr>
        <w:tabs>
          <w:tab w:val="num" w:pos="3600"/>
        </w:tabs>
        <w:ind w:left="3600" w:hanging="360"/>
      </w:pPr>
      <w:rPr>
        <w:rFonts w:ascii="Times New Roman" w:hAnsi="Times New Roman" w:cs="Times New Roman" w:hint="default"/>
      </w:rPr>
    </w:lvl>
    <w:lvl w:ilvl="5" w:tplc="749A961E">
      <w:start w:val="1"/>
      <w:numFmt w:val="bullet"/>
      <w:lvlText w:val="•"/>
      <w:lvlJc w:val="left"/>
      <w:pPr>
        <w:tabs>
          <w:tab w:val="num" w:pos="4320"/>
        </w:tabs>
        <w:ind w:left="4320" w:hanging="360"/>
      </w:pPr>
      <w:rPr>
        <w:rFonts w:ascii="Times New Roman" w:hAnsi="Times New Roman" w:cs="Times New Roman" w:hint="default"/>
      </w:rPr>
    </w:lvl>
    <w:lvl w:ilvl="6" w:tplc="A4F28482">
      <w:start w:val="1"/>
      <w:numFmt w:val="bullet"/>
      <w:lvlText w:val="•"/>
      <w:lvlJc w:val="left"/>
      <w:pPr>
        <w:tabs>
          <w:tab w:val="num" w:pos="5040"/>
        </w:tabs>
        <w:ind w:left="5040" w:hanging="360"/>
      </w:pPr>
      <w:rPr>
        <w:rFonts w:ascii="Times New Roman" w:hAnsi="Times New Roman" w:cs="Times New Roman" w:hint="default"/>
      </w:rPr>
    </w:lvl>
    <w:lvl w:ilvl="7" w:tplc="CFF21534">
      <w:start w:val="1"/>
      <w:numFmt w:val="bullet"/>
      <w:lvlText w:val="•"/>
      <w:lvlJc w:val="left"/>
      <w:pPr>
        <w:tabs>
          <w:tab w:val="num" w:pos="5760"/>
        </w:tabs>
        <w:ind w:left="5760" w:hanging="360"/>
      </w:pPr>
      <w:rPr>
        <w:rFonts w:ascii="Times New Roman" w:hAnsi="Times New Roman" w:cs="Times New Roman" w:hint="default"/>
      </w:rPr>
    </w:lvl>
    <w:lvl w:ilvl="8" w:tplc="EBFCDB0A">
      <w:start w:val="1"/>
      <w:numFmt w:val="bullet"/>
      <w:lvlText w:val="•"/>
      <w:lvlJc w:val="left"/>
      <w:pPr>
        <w:tabs>
          <w:tab w:val="num" w:pos="6480"/>
        </w:tabs>
        <w:ind w:left="6480" w:hanging="360"/>
      </w:pPr>
      <w:rPr>
        <w:rFonts w:ascii="Times New Roman" w:hAnsi="Times New Roman"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autoHyphenation/>
  <w:hyphenationZone w:val="425"/>
  <w:doNotHyphenateCaps/>
  <w:characterSpacingControl w:val="doNotCompress"/>
  <w:doNotValidateAgainstSchema/>
  <w:doNotDemarcateInvalidXml/>
  <w:compat/>
  <w:rsids>
    <w:rsidRoot w:val="007C2641"/>
    <w:rsid w:val="00010881"/>
    <w:rsid w:val="00044DA5"/>
    <w:rsid w:val="000567E8"/>
    <w:rsid w:val="000973AE"/>
    <w:rsid w:val="000A7D20"/>
    <w:rsid w:val="000C610E"/>
    <w:rsid w:val="00121D7C"/>
    <w:rsid w:val="001939B7"/>
    <w:rsid w:val="001A0FAB"/>
    <w:rsid w:val="001B1906"/>
    <w:rsid w:val="001C1F85"/>
    <w:rsid w:val="00204142"/>
    <w:rsid w:val="002226CD"/>
    <w:rsid w:val="0022705B"/>
    <w:rsid w:val="00243189"/>
    <w:rsid w:val="002841C1"/>
    <w:rsid w:val="002C0934"/>
    <w:rsid w:val="002D6730"/>
    <w:rsid w:val="002E5A7F"/>
    <w:rsid w:val="00320817"/>
    <w:rsid w:val="00355C74"/>
    <w:rsid w:val="0036301E"/>
    <w:rsid w:val="0036501E"/>
    <w:rsid w:val="003C35C6"/>
    <w:rsid w:val="003E4BD0"/>
    <w:rsid w:val="004017D1"/>
    <w:rsid w:val="00466DDE"/>
    <w:rsid w:val="00493F5D"/>
    <w:rsid w:val="005A5850"/>
    <w:rsid w:val="005C420A"/>
    <w:rsid w:val="00601F1C"/>
    <w:rsid w:val="006506B2"/>
    <w:rsid w:val="00673B8F"/>
    <w:rsid w:val="007019F6"/>
    <w:rsid w:val="00710A19"/>
    <w:rsid w:val="00775521"/>
    <w:rsid w:val="007C2641"/>
    <w:rsid w:val="007D1E3C"/>
    <w:rsid w:val="00861B36"/>
    <w:rsid w:val="00867DFB"/>
    <w:rsid w:val="00983D9E"/>
    <w:rsid w:val="0099777A"/>
    <w:rsid w:val="009C191F"/>
    <w:rsid w:val="009D7800"/>
    <w:rsid w:val="00A207DB"/>
    <w:rsid w:val="00A31774"/>
    <w:rsid w:val="00A377AC"/>
    <w:rsid w:val="00A47329"/>
    <w:rsid w:val="00A71F44"/>
    <w:rsid w:val="00A80F3A"/>
    <w:rsid w:val="00AC587B"/>
    <w:rsid w:val="00AD4974"/>
    <w:rsid w:val="00AD76B6"/>
    <w:rsid w:val="00AE76A1"/>
    <w:rsid w:val="00AF05CF"/>
    <w:rsid w:val="00B11CC1"/>
    <w:rsid w:val="00B14FD9"/>
    <w:rsid w:val="00B52134"/>
    <w:rsid w:val="00BD11E7"/>
    <w:rsid w:val="00BF5E61"/>
    <w:rsid w:val="00C11E2F"/>
    <w:rsid w:val="00C257C7"/>
    <w:rsid w:val="00C557C4"/>
    <w:rsid w:val="00C64F1F"/>
    <w:rsid w:val="00C8770B"/>
    <w:rsid w:val="00CA71B6"/>
    <w:rsid w:val="00CC3283"/>
    <w:rsid w:val="00D322F3"/>
    <w:rsid w:val="00D53072"/>
    <w:rsid w:val="00D56F03"/>
    <w:rsid w:val="00D6094F"/>
    <w:rsid w:val="00D74C2E"/>
    <w:rsid w:val="00DF5AC4"/>
    <w:rsid w:val="00E12792"/>
    <w:rsid w:val="00E16121"/>
    <w:rsid w:val="00E253F4"/>
    <w:rsid w:val="00E4049D"/>
    <w:rsid w:val="00E515C2"/>
    <w:rsid w:val="00E91BDF"/>
    <w:rsid w:val="00EC070D"/>
    <w:rsid w:val="00EC4AE1"/>
    <w:rsid w:val="00ED0CDB"/>
    <w:rsid w:val="00ED1560"/>
    <w:rsid w:val="00ED242E"/>
    <w:rsid w:val="00F37A57"/>
    <w:rsid w:val="00F56978"/>
    <w:rsid w:val="00F83297"/>
    <w:rsid w:val="00FE0FFD"/>
    <w:rsid w:val="00FE4AAA"/>
    <w:rsid w:val="00FF182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nhideWhenUsed="0"/>
    <w:lsdException w:name="Subtitle" w:locked="1" w:semiHidden="0" w:uiPriority="0" w:unhideWhenUsed="0" w:qFormat="1"/>
    <w:lsdException w:name="Body Text 3" w:locked="1" w:semiHidden="0" w:uiPriority="0" w:unhideWhenUsed="0"/>
    <w:lsdException w:name="Body Text Indent 2" w:locked="1" w:semiHidden="0" w:uiPriority="0" w:unhideWhenUsed="0"/>
    <w:lsdException w:name="Hyperlink" w:locked="1" w:semiHidden="0" w:uiPriority="0" w:unhideWhenUsed="0"/>
    <w:lsdException w:name="FollowedHyperlink" w:locked="1" w:semiHidden="0" w:uiPriority="0" w:unhideWhenUsed="0"/>
    <w:lsdException w:name="Strong" w:locked="1" w:semiHidden="0" w:uiPriority="22" w:unhideWhenUsed="0" w:qFormat="1"/>
    <w:lsdException w:name="Emphasis" w:locked="1" w:semiHidden="0" w:uiPriority="0" w:unhideWhenUsed="0" w:qFormat="1"/>
    <w:lsdException w:name="Document Map"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CC1"/>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uiPriority w:val="99"/>
    <w:rsid w:val="00B11CC1"/>
    <w:pPr>
      <w:spacing w:after="0" w:line="240" w:lineRule="auto"/>
      <w:ind w:left="360"/>
      <w:jc w:val="both"/>
    </w:pPr>
    <w:rPr>
      <w:rFonts w:ascii="Arial" w:hAnsi="Arial" w:cs="Arial"/>
      <w:lang w:eastAsia="fr-FR"/>
    </w:rPr>
  </w:style>
  <w:style w:type="character" w:customStyle="1" w:styleId="RetraitcorpsdetexteCar">
    <w:name w:val="Retrait corps de texte Car"/>
    <w:basedOn w:val="Policepardfaut"/>
    <w:link w:val="Retraitcorpsdetexte"/>
    <w:uiPriority w:val="99"/>
    <w:locked/>
    <w:rsid w:val="00B11CC1"/>
    <w:rPr>
      <w:rFonts w:ascii="Arial" w:hAnsi="Arial" w:cs="Arial"/>
      <w:sz w:val="20"/>
      <w:szCs w:val="20"/>
      <w:lang w:eastAsia="fr-FR"/>
    </w:rPr>
  </w:style>
  <w:style w:type="paragraph" w:styleId="Retraitcorpsdetexte2">
    <w:name w:val="Body Text Indent 2"/>
    <w:basedOn w:val="Normal"/>
    <w:link w:val="Retraitcorpsdetexte2Car"/>
    <w:uiPriority w:val="99"/>
    <w:rsid w:val="00B11CC1"/>
    <w:pPr>
      <w:spacing w:after="120" w:line="480" w:lineRule="auto"/>
      <w:ind w:left="283"/>
    </w:pPr>
  </w:style>
  <w:style w:type="character" w:customStyle="1" w:styleId="Retraitcorpsdetexte2Car">
    <w:name w:val="Retrait corps de texte 2 Car"/>
    <w:basedOn w:val="Policepardfaut"/>
    <w:link w:val="Retraitcorpsdetexte2"/>
    <w:uiPriority w:val="99"/>
    <w:locked/>
    <w:rsid w:val="00B11CC1"/>
    <w:rPr>
      <w:rFonts w:ascii="Times New Roman" w:hAnsi="Times New Roman" w:cs="Times New Roman"/>
    </w:rPr>
  </w:style>
  <w:style w:type="paragraph" w:styleId="Corpsdetexte">
    <w:name w:val="Body Text"/>
    <w:basedOn w:val="Normal"/>
    <w:link w:val="CorpsdetexteCar"/>
    <w:uiPriority w:val="99"/>
    <w:rsid w:val="00B11CC1"/>
    <w:pPr>
      <w:spacing w:after="120"/>
    </w:pPr>
  </w:style>
  <w:style w:type="character" w:customStyle="1" w:styleId="CorpsdetexteCar">
    <w:name w:val="Corps de texte Car"/>
    <w:basedOn w:val="Policepardfaut"/>
    <w:link w:val="Corpsdetexte"/>
    <w:uiPriority w:val="99"/>
    <w:locked/>
    <w:rsid w:val="00B11CC1"/>
    <w:rPr>
      <w:rFonts w:ascii="Times New Roman" w:hAnsi="Times New Roman" w:cs="Times New Roman"/>
    </w:rPr>
  </w:style>
  <w:style w:type="paragraph" w:styleId="Corpsdetexte3">
    <w:name w:val="Body Text 3"/>
    <w:basedOn w:val="Normal"/>
    <w:link w:val="Corpsdetexte3Car"/>
    <w:uiPriority w:val="99"/>
    <w:rsid w:val="00B11CC1"/>
    <w:pPr>
      <w:spacing w:after="120"/>
    </w:pPr>
    <w:rPr>
      <w:sz w:val="16"/>
      <w:szCs w:val="16"/>
    </w:rPr>
  </w:style>
  <w:style w:type="character" w:customStyle="1" w:styleId="Corpsdetexte3Car">
    <w:name w:val="Corps de texte 3 Car"/>
    <w:basedOn w:val="Policepardfaut"/>
    <w:link w:val="Corpsdetexte3"/>
    <w:uiPriority w:val="99"/>
    <w:locked/>
    <w:rsid w:val="00B11CC1"/>
    <w:rPr>
      <w:rFonts w:ascii="Times New Roman" w:hAnsi="Times New Roman" w:cs="Times New Roman"/>
      <w:sz w:val="16"/>
      <w:szCs w:val="16"/>
    </w:rPr>
  </w:style>
  <w:style w:type="character" w:styleId="Lienhypertexte">
    <w:name w:val="Hyperlink"/>
    <w:basedOn w:val="Policepardfaut"/>
    <w:uiPriority w:val="99"/>
    <w:rsid w:val="00B11CC1"/>
    <w:rPr>
      <w:rFonts w:ascii="Times New Roman" w:hAnsi="Times New Roman" w:cs="Times New Roman"/>
      <w:color w:val="0000FF"/>
      <w:u w:val="single"/>
    </w:rPr>
  </w:style>
  <w:style w:type="character" w:styleId="Lienhypertextesuivivisit">
    <w:name w:val="FollowedHyperlink"/>
    <w:basedOn w:val="Policepardfaut"/>
    <w:uiPriority w:val="99"/>
    <w:rsid w:val="00B11CC1"/>
    <w:rPr>
      <w:rFonts w:ascii="Times New Roman" w:hAnsi="Times New Roman" w:cs="Times New Roman"/>
      <w:color w:val="800080"/>
      <w:u w:val="single"/>
    </w:rPr>
  </w:style>
  <w:style w:type="paragraph" w:styleId="Explorateurdedocuments">
    <w:name w:val="Document Map"/>
    <w:basedOn w:val="Normal"/>
    <w:link w:val="ExplorateurdedocumentsCar"/>
    <w:uiPriority w:val="99"/>
    <w:semiHidden/>
    <w:rsid w:val="00B11CC1"/>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locked/>
    <w:rsid w:val="007C2641"/>
    <w:rPr>
      <w:rFonts w:ascii="Times New Roman" w:hAnsi="Times New Roman" w:cs="Times New Roman"/>
      <w:sz w:val="2"/>
      <w:szCs w:val="2"/>
      <w:lang w:eastAsia="en-US"/>
    </w:rPr>
  </w:style>
  <w:style w:type="character" w:customStyle="1" w:styleId="st1">
    <w:name w:val="st1"/>
    <w:basedOn w:val="Policepardfaut"/>
    <w:rsid w:val="00601F1C"/>
    <w:rPr>
      <w:rFonts w:cs="Times New Roman"/>
    </w:rPr>
  </w:style>
  <w:style w:type="paragraph" w:styleId="NormalWeb">
    <w:name w:val="Normal (Web)"/>
    <w:basedOn w:val="Normal"/>
    <w:uiPriority w:val="99"/>
    <w:unhideWhenUsed/>
    <w:rsid w:val="00C8770B"/>
    <w:pPr>
      <w:spacing w:before="100" w:beforeAutospacing="1" w:after="100" w:afterAutospacing="1" w:line="240" w:lineRule="auto"/>
    </w:pPr>
    <w:rPr>
      <w:rFonts w:ascii="Times New Roman" w:hAnsi="Times New Roman" w:cs="Times New Roman"/>
      <w:sz w:val="24"/>
      <w:szCs w:val="24"/>
      <w:lang w:eastAsia="fr-FR"/>
    </w:rPr>
  </w:style>
  <w:style w:type="character" w:styleId="lev">
    <w:name w:val="Strong"/>
    <w:basedOn w:val="Policepardfaut"/>
    <w:uiPriority w:val="22"/>
    <w:qFormat/>
    <w:locked/>
    <w:rsid w:val="00D322F3"/>
    <w:rPr>
      <w:b/>
      <w:bCs/>
    </w:rPr>
  </w:style>
</w:styles>
</file>

<file path=word/webSettings.xml><?xml version="1.0" encoding="utf-8"?>
<w:webSettings xmlns:r="http://schemas.openxmlformats.org/officeDocument/2006/relationships" xmlns:w="http://schemas.openxmlformats.org/wordprocessingml/2006/main">
  <w:divs>
    <w:div w:id="1569682354">
      <w:marLeft w:val="0"/>
      <w:marRight w:val="0"/>
      <w:marTop w:val="0"/>
      <w:marBottom w:val="0"/>
      <w:divBdr>
        <w:top w:val="none" w:sz="0" w:space="0" w:color="auto"/>
        <w:left w:val="none" w:sz="0" w:space="0" w:color="auto"/>
        <w:bottom w:val="none" w:sz="0" w:space="0" w:color="auto"/>
        <w:right w:val="none" w:sz="0" w:space="0" w:color="auto"/>
      </w:divBdr>
      <w:divsChild>
        <w:div w:id="1569682349">
          <w:marLeft w:val="0"/>
          <w:marRight w:val="0"/>
          <w:marTop w:val="0"/>
          <w:marBottom w:val="0"/>
          <w:divBdr>
            <w:top w:val="none" w:sz="0" w:space="0" w:color="auto"/>
            <w:left w:val="none" w:sz="0" w:space="0" w:color="auto"/>
            <w:bottom w:val="none" w:sz="0" w:space="0" w:color="auto"/>
            <w:right w:val="none" w:sz="0" w:space="0" w:color="auto"/>
          </w:divBdr>
          <w:divsChild>
            <w:div w:id="1569682353">
              <w:marLeft w:val="0"/>
              <w:marRight w:val="0"/>
              <w:marTop w:val="0"/>
              <w:marBottom w:val="0"/>
              <w:divBdr>
                <w:top w:val="none" w:sz="0" w:space="0" w:color="auto"/>
                <w:left w:val="none" w:sz="0" w:space="0" w:color="auto"/>
                <w:bottom w:val="none" w:sz="0" w:space="0" w:color="auto"/>
                <w:right w:val="none" w:sz="0" w:space="0" w:color="auto"/>
              </w:divBdr>
              <w:divsChild>
                <w:div w:id="1569682346">
                  <w:marLeft w:val="0"/>
                  <w:marRight w:val="0"/>
                  <w:marTop w:val="0"/>
                  <w:marBottom w:val="0"/>
                  <w:divBdr>
                    <w:top w:val="none" w:sz="0" w:space="0" w:color="auto"/>
                    <w:left w:val="none" w:sz="0" w:space="0" w:color="auto"/>
                    <w:bottom w:val="none" w:sz="0" w:space="0" w:color="auto"/>
                    <w:right w:val="none" w:sz="0" w:space="0" w:color="auto"/>
                  </w:divBdr>
                  <w:divsChild>
                    <w:div w:id="1569682352">
                      <w:marLeft w:val="0"/>
                      <w:marRight w:val="0"/>
                      <w:marTop w:val="0"/>
                      <w:marBottom w:val="0"/>
                      <w:divBdr>
                        <w:top w:val="none" w:sz="0" w:space="0" w:color="auto"/>
                        <w:left w:val="none" w:sz="0" w:space="0" w:color="auto"/>
                        <w:bottom w:val="none" w:sz="0" w:space="0" w:color="auto"/>
                        <w:right w:val="none" w:sz="0" w:space="0" w:color="auto"/>
                      </w:divBdr>
                      <w:divsChild>
                        <w:div w:id="1569682350">
                          <w:marLeft w:val="0"/>
                          <w:marRight w:val="0"/>
                          <w:marTop w:val="0"/>
                          <w:marBottom w:val="0"/>
                          <w:divBdr>
                            <w:top w:val="none" w:sz="0" w:space="0" w:color="auto"/>
                            <w:left w:val="none" w:sz="0" w:space="0" w:color="auto"/>
                            <w:bottom w:val="none" w:sz="0" w:space="0" w:color="auto"/>
                            <w:right w:val="none" w:sz="0" w:space="0" w:color="auto"/>
                          </w:divBdr>
                          <w:divsChild>
                            <w:div w:id="1569682347">
                              <w:marLeft w:val="0"/>
                              <w:marRight w:val="0"/>
                              <w:marTop w:val="0"/>
                              <w:marBottom w:val="0"/>
                              <w:divBdr>
                                <w:top w:val="none" w:sz="0" w:space="0" w:color="auto"/>
                                <w:left w:val="none" w:sz="0" w:space="0" w:color="auto"/>
                                <w:bottom w:val="none" w:sz="0" w:space="0" w:color="auto"/>
                                <w:right w:val="none" w:sz="0" w:space="0" w:color="auto"/>
                              </w:divBdr>
                              <w:divsChild>
                                <w:div w:id="1569682348">
                                  <w:marLeft w:val="0"/>
                                  <w:marRight w:val="0"/>
                                  <w:marTop w:val="0"/>
                                  <w:marBottom w:val="0"/>
                                  <w:divBdr>
                                    <w:top w:val="none" w:sz="0" w:space="0" w:color="auto"/>
                                    <w:left w:val="none" w:sz="0" w:space="0" w:color="auto"/>
                                    <w:bottom w:val="none" w:sz="0" w:space="0" w:color="auto"/>
                                    <w:right w:val="none" w:sz="0" w:space="0" w:color="auto"/>
                                  </w:divBdr>
                                  <w:divsChild>
                                    <w:div w:id="15696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248701">
      <w:bodyDiv w:val="1"/>
      <w:marLeft w:val="0"/>
      <w:marRight w:val="0"/>
      <w:marTop w:val="0"/>
      <w:marBottom w:val="0"/>
      <w:divBdr>
        <w:top w:val="none" w:sz="0" w:space="0" w:color="auto"/>
        <w:left w:val="none" w:sz="0" w:space="0" w:color="auto"/>
        <w:bottom w:val="none" w:sz="0" w:space="0" w:color="auto"/>
        <w:right w:val="none" w:sz="0" w:space="0" w:color="auto"/>
      </w:divBdr>
      <w:divsChild>
        <w:div w:id="484007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01347">
      <w:bodyDiv w:val="1"/>
      <w:marLeft w:val="0"/>
      <w:marRight w:val="0"/>
      <w:marTop w:val="0"/>
      <w:marBottom w:val="0"/>
      <w:divBdr>
        <w:top w:val="none" w:sz="0" w:space="0" w:color="auto"/>
        <w:left w:val="none" w:sz="0" w:space="0" w:color="auto"/>
        <w:bottom w:val="none" w:sz="0" w:space="0" w:color="auto"/>
        <w:right w:val="none" w:sz="0" w:space="0" w:color="auto"/>
      </w:divBdr>
      <w:divsChild>
        <w:div w:id="1021661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r.mimi.hu/economie/couts_variables.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3006</Words>
  <Characters>18059</Characters>
  <Application>Microsoft Office Word</Application>
  <DocSecurity>0</DocSecurity>
  <Lines>150</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Lexique STMG</vt:lpstr>
      <vt:lpstr>Lexique STMG</vt:lpstr>
    </vt:vector>
  </TitlesOfParts>
  <Company>LYCEE</Company>
  <LinksUpToDate>false</LinksUpToDate>
  <CharactersWithSpaces>21023</CharactersWithSpaces>
  <SharedDoc>false</SharedDoc>
  <HLinks>
    <vt:vector size="138" baseType="variant">
      <vt:variant>
        <vt:i4>3866642</vt:i4>
      </vt:variant>
      <vt:variant>
        <vt:i4>66</vt:i4>
      </vt:variant>
      <vt:variant>
        <vt:i4>0</vt:i4>
      </vt:variant>
      <vt:variant>
        <vt:i4>5</vt:i4>
      </vt:variant>
      <vt:variant>
        <vt:lpwstr>http://fr.mimi.hu/economie/couts_variables.html</vt:lpwstr>
      </vt:variant>
      <vt:variant>
        <vt:lpwstr/>
      </vt:variant>
      <vt:variant>
        <vt:i4>118</vt:i4>
      </vt:variant>
      <vt:variant>
        <vt:i4>63</vt:i4>
      </vt:variant>
      <vt:variant>
        <vt:i4>0</vt:i4>
      </vt:variant>
      <vt:variant>
        <vt:i4>5</vt:i4>
      </vt:variant>
      <vt:variant>
        <vt:lpwstr/>
      </vt:variant>
      <vt:variant>
        <vt:lpwstr>V</vt:lpwstr>
      </vt:variant>
      <vt:variant>
        <vt:i4>117</vt:i4>
      </vt:variant>
      <vt:variant>
        <vt:i4>60</vt:i4>
      </vt:variant>
      <vt:variant>
        <vt:i4>0</vt:i4>
      </vt:variant>
      <vt:variant>
        <vt:i4>5</vt:i4>
      </vt:variant>
      <vt:variant>
        <vt:lpwstr/>
      </vt:variant>
      <vt:variant>
        <vt:lpwstr>U</vt:lpwstr>
      </vt:variant>
      <vt:variant>
        <vt:i4>116</vt:i4>
      </vt:variant>
      <vt:variant>
        <vt:i4>57</vt:i4>
      </vt:variant>
      <vt:variant>
        <vt:i4>0</vt:i4>
      </vt:variant>
      <vt:variant>
        <vt:i4>5</vt:i4>
      </vt:variant>
      <vt:variant>
        <vt:lpwstr/>
      </vt:variant>
      <vt:variant>
        <vt:lpwstr>T</vt:lpwstr>
      </vt:variant>
      <vt:variant>
        <vt:i4>115</vt:i4>
      </vt:variant>
      <vt:variant>
        <vt:i4>54</vt:i4>
      </vt:variant>
      <vt:variant>
        <vt:i4>0</vt:i4>
      </vt:variant>
      <vt:variant>
        <vt:i4>5</vt:i4>
      </vt:variant>
      <vt:variant>
        <vt:lpwstr/>
      </vt:variant>
      <vt:variant>
        <vt:lpwstr>S</vt:lpwstr>
      </vt:variant>
      <vt:variant>
        <vt:i4>114</vt:i4>
      </vt:variant>
      <vt:variant>
        <vt:i4>51</vt:i4>
      </vt:variant>
      <vt:variant>
        <vt:i4>0</vt:i4>
      </vt:variant>
      <vt:variant>
        <vt:i4>5</vt:i4>
      </vt:variant>
      <vt:variant>
        <vt:lpwstr/>
      </vt:variant>
      <vt:variant>
        <vt:lpwstr>R</vt:lpwstr>
      </vt:variant>
      <vt:variant>
        <vt:i4>113</vt:i4>
      </vt:variant>
      <vt:variant>
        <vt:i4>48</vt:i4>
      </vt:variant>
      <vt:variant>
        <vt:i4>0</vt:i4>
      </vt:variant>
      <vt:variant>
        <vt:i4>5</vt:i4>
      </vt:variant>
      <vt:variant>
        <vt:lpwstr/>
      </vt:variant>
      <vt:variant>
        <vt:lpwstr>Q</vt:lpwstr>
      </vt:variant>
      <vt:variant>
        <vt:i4>112</vt:i4>
      </vt:variant>
      <vt:variant>
        <vt:i4>45</vt:i4>
      </vt:variant>
      <vt:variant>
        <vt:i4>0</vt:i4>
      </vt:variant>
      <vt:variant>
        <vt:i4>5</vt:i4>
      </vt:variant>
      <vt:variant>
        <vt:lpwstr/>
      </vt:variant>
      <vt:variant>
        <vt:lpwstr>P</vt:lpwstr>
      </vt:variant>
      <vt:variant>
        <vt:i4>111</vt:i4>
      </vt:variant>
      <vt:variant>
        <vt:i4>42</vt:i4>
      </vt:variant>
      <vt:variant>
        <vt:i4>0</vt:i4>
      </vt:variant>
      <vt:variant>
        <vt:i4>5</vt:i4>
      </vt:variant>
      <vt:variant>
        <vt:lpwstr/>
      </vt:variant>
      <vt:variant>
        <vt:lpwstr>O</vt:lpwstr>
      </vt:variant>
      <vt:variant>
        <vt:i4>110</vt:i4>
      </vt:variant>
      <vt:variant>
        <vt:i4>39</vt:i4>
      </vt:variant>
      <vt:variant>
        <vt:i4>0</vt:i4>
      </vt:variant>
      <vt:variant>
        <vt:i4>5</vt:i4>
      </vt:variant>
      <vt:variant>
        <vt:lpwstr/>
      </vt:variant>
      <vt:variant>
        <vt:lpwstr>N</vt:lpwstr>
      </vt:variant>
      <vt:variant>
        <vt:i4>109</vt:i4>
      </vt:variant>
      <vt:variant>
        <vt:i4>36</vt:i4>
      </vt:variant>
      <vt:variant>
        <vt:i4>0</vt:i4>
      </vt:variant>
      <vt:variant>
        <vt:i4>5</vt:i4>
      </vt:variant>
      <vt:variant>
        <vt:lpwstr/>
      </vt:variant>
      <vt:variant>
        <vt:lpwstr>M</vt:lpwstr>
      </vt:variant>
      <vt:variant>
        <vt:i4>108</vt:i4>
      </vt:variant>
      <vt:variant>
        <vt:i4>33</vt:i4>
      </vt:variant>
      <vt:variant>
        <vt:i4>0</vt:i4>
      </vt:variant>
      <vt:variant>
        <vt:i4>5</vt:i4>
      </vt:variant>
      <vt:variant>
        <vt:lpwstr/>
      </vt:variant>
      <vt:variant>
        <vt:lpwstr>L</vt:lpwstr>
      </vt:variant>
      <vt:variant>
        <vt:i4>107</vt:i4>
      </vt:variant>
      <vt:variant>
        <vt:i4>30</vt:i4>
      </vt:variant>
      <vt:variant>
        <vt:i4>0</vt:i4>
      </vt:variant>
      <vt:variant>
        <vt:i4>5</vt:i4>
      </vt:variant>
      <vt:variant>
        <vt:lpwstr/>
      </vt:variant>
      <vt:variant>
        <vt:lpwstr>K</vt:lpwstr>
      </vt:variant>
      <vt:variant>
        <vt:i4>106</vt:i4>
      </vt:variant>
      <vt:variant>
        <vt:i4>27</vt:i4>
      </vt:variant>
      <vt:variant>
        <vt:i4>0</vt:i4>
      </vt:variant>
      <vt:variant>
        <vt:i4>5</vt:i4>
      </vt:variant>
      <vt:variant>
        <vt:lpwstr/>
      </vt:variant>
      <vt:variant>
        <vt:lpwstr>J</vt:lpwstr>
      </vt:variant>
      <vt:variant>
        <vt:i4>105</vt:i4>
      </vt:variant>
      <vt:variant>
        <vt:i4>24</vt:i4>
      </vt:variant>
      <vt:variant>
        <vt:i4>0</vt:i4>
      </vt:variant>
      <vt:variant>
        <vt:i4>5</vt:i4>
      </vt:variant>
      <vt:variant>
        <vt:lpwstr/>
      </vt:variant>
      <vt:variant>
        <vt:lpwstr>I</vt:lpwstr>
      </vt:variant>
      <vt:variant>
        <vt:i4>104</vt:i4>
      </vt:variant>
      <vt:variant>
        <vt:i4>21</vt:i4>
      </vt:variant>
      <vt:variant>
        <vt:i4>0</vt:i4>
      </vt:variant>
      <vt:variant>
        <vt:i4>5</vt:i4>
      </vt:variant>
      <vt:variant>
        <vt:lpwstr/>
      </vt:variant>
      <vt:variant>
        <vt:lpwstr>H</vt:lpwstr>
      </vt:variant>
      <vt:variant>
        <vt:i4>103</vt:i4>
      </vt:variant>
      <vt:variant>
        <vt:i4>18</vt:i4>
      </vt:variant>
      <vt:variant>
        <vt:i4>0</vt:i4>
      </vt:variant>
      <vt:variant>
        <vt:i4>5</vt:i4>
      </vt:variant>
      <vt:variant>
        <vt:lpwstr/>
      </vt:variant>
      <vt:variant>
        <vt:lpwstr>G</vt:lpwstr>
      </vt:variant>
      <vt:variant>
        <vt:i4>102</vt:i4>
      </vt:variant>
      <vt:variant>
        <vt:i4>15</vt:i4>
      </vt:variant>
      <vt:variant>
        <vt:i4>0</vt:i4>
      </vt:variant>
      <vt:variant>
        <vt:i4>5</vt:i4>
      </vt:variant>
      <vt:variant>
        <vt:lpwstr/>
      </vt:variant>
      <vt:variant>
        <vt:lpwstr>F</vt:lpwstr>
      </vt:variant>
      <vt:variant>
        <vt:i4>101</vt:i4>
      </vt:variant>
      <vt:variant>
        <vt:i4>12</vt:i4>
      </vt:variant>
      <vt:variant>
        <vt:i4>0</vt:i4>
      </vt:variant>
      <vt:variant>
        <vt:i4>5</vt:i4>
      </vt:variant>
      <vt:variant>
        <vt:lpwstr/>
      </vt:variant>
      <vt:variant>
        <vt:lpwstr>E</vt:lpwstr>
      </vt:variant>
      <vt:variant>
        <vt:i4>100</vt:i4>
      </vt:variant>
      <vt:variant>
        <vt:i4>9</vt:i4>
      </vt:variant>
      <vt:variant>
        <vt:i4>0</vt:i4>
      </vt:variant>
      <vt:variant>
        <vt:i4>5</vt:i4>
      </vt:variant>
      <vt:variant>
        <vt:lpwstr/>
      </vt:variant>
      <vt:variant>
        <vt:lpwstr>D</vt:lpwstr>
      </vt:variant>
      <vt:variant>
        <vt:i4>99</vt:i4>
      </vt:variant>
      <vt:variant>
        <vt:i4>6</vt:i4>
      </vt:variant>
      <vt:variant>
        <vt:i4>0</vt:i4>
      </vt:variant>
      <vt:variant>
        <vt:i4>5</vt:i4>
      </vt:variant>
      <vt:variant>
        <vt:lpwstr/>
      </vt:variant>
      <vt:variant>
        <vt:lpwstr>C</vt:lpwstr>
      </vt:variant>
      <vt:variant>
        <vt:i4>98</vt:i4>
      </vt:variant>
      <vt:variant>
        <vt:i4>3</vt:i4>
      </vt:variant>
      <vt:variant>
        <vt:i4>0</vt:i4>
      </vt:variant>
      <vt:variant>
        <vt:i4>5</vt:i4>
      </vt:variant>
      <vt:variant>
        <vt:lpwstr/>
      </vt:variant>
      <vt:variant>
        <vt:lpwstr>B</vt:lpwstr>
      </vt:variant>
      <vt:variant>
        <vt:i4>97</vt:i4>
      </vt:variant>
      <vt:variant>
        <vt:i4>0</vt:i4>
      </vt:variant>
      <vt:variant>
        <vt:i4>0</vt:i4>
      </vt:variant>
      <vt:variant>
        <vt:i4>5</vt:i4>
      </vt:variant>
      <vt:variant>
        <vt:lpwstr/>
      </vt:variant>
      <vt:variant>
        <vt:lpwstr>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Lexique STMG</dc:title>
  <dc:creator>Nat</dc:creator>
  <cp:lastModifiedBy>Carole</cp:lastModifiedBy>
  <cp:revision>2</cp:revision>
  <dcterms:created xsi:type="dcterms:W3CDTF">2012-04-09T14:21:00Z</dcterms:created>
  <dcterms:modified xsi:type="dcterms:W3CDTF">2012-04-09T14:21:00Z</dcterms:modified>
</cp:coreProperties>
</file>