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F53C1" w:rsidRPr="000F53C1" w:rsidRDefault="000F53C1">
      <w:pPr>
        <w:rPr>
          <w:b/>
        </w:rPr>
      </w:pPr>
      <w:r w:rsidRPr="000F53C1">
        <w:rPr>
          <w:b/>
        </w:rPr>
        <w:t>Aspect simplifié des plateaux calcaires situés à proximité du village de Gourdon (06)</w:t>
      </w:r>
    </w:p>
    <w:p w:rsidR="000F53C1" w:rsidRDefault="000F53C1"/>
    <w:p w:rsidR="009016F0" w:rsidRDefault="000F53C1">
      <w:r>
        <w:rPr>
          <w:noProof/>
          <w:lang w:eastAsia="fr-FR"/>
        </w:rPr>
        <w:drawing>
          <wp:inline distT="0" distB="0" distL="0" distR="0">
            <wp:extent cx="6768465" cy="2319655"/>
            <wp:effectExtent l="19050" t="0" r="0" b="0"/>
            <wp:docPr id="1" name="Image 0" descr="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2319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3C1" w:rsidRDefault="000F53C1"/>
    <w:p w:rsidR="000F53C1" w:rsidRDefault="000F53C1"/>
    <w:p w:rsidR="000F53C1" w:rsidRDefault="000F53C1" w:rsidP="000F53C1">
      <w:pPr>
        <w:spacing w:line="360" w:lineRule="auto"/>
        <w:rPr>
          <w:b/>
        </w:rPr>
      </w:pPr>
      <w:r w:rsidRPr="000F53C1">
        <w:rPr>
          <w:b/>
        </w:rPr>
        <w:t>Carte géologique simplifié du territoire</w:t>
      </w:r>
      <w:r>
        <w:rPr>
          <w:b/>
        </w:rPr>
        <w:t xml:space="preserve"> d’après le site internet Info Terre (BRGM)</w:t>
      </w:r>
    </w:p>
    <w:p w:rsidR="000F53C1" w:rsidRPr="000F53C1" w:rsidRDefault="000F53C1">
      <w:r w:rsidRPr="000F53C1">
        <w:t>Voir les images n°3 et 4 pour la carte correspondante</w:t>
      </w:r>
    </w:p>
    <w:p w:rsidR="000F53C1" w:rsidRDefault="000F53C1">
      <w:r>
        <w:rPr>
          <w:noProof/>
          <w:lang w:eastAsia="fr-FR"/>
        </w:rPr>
        <w:drawing>
          <wp:inline distT="0" distB="0" distL="0" distR="0">
            <wp:extent cx="6768465" cy="2210435"/>
            <wp:effectExtent l="19050" t="0" r="0" b="0"/>
            <wp:docPr id="2" name="Image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221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3C1" w:rsidRDefault="000F53C1"/>
    <w:p w:rsidR="000F53C1" w:rsidRDefault="000F53C1"/>
    <w:p w:rsidR="000F53C1" w:rsidRPr="000F53C1" w:rsidRDefault="000F53C1">
      <w:pPr>
        <w:rPr>
          <w:b/>
        </w:rPr>
      </w:pPr>
      <w:r w:rsidRPr="000F53C1">
        <w:rPr>
          <w:b/>
        </w:rPr>
        <w:t>Disposition relative simplifiée des différentes couches géologiques</w:t>
      </w:r>
    </w:p>
    <w:p w:rsidR="000F53C1" w:rsidRDefault="000F53C1">
      <w:r>
        <w:rPr>
          <w:noProof/>
          <w:lang w:eastAsia="fr-FR"/>
        </w:rPr>
        <w:drawing>
          <wp:inline distT="0" distB="0" distL="0" distR="0">
            <wp:extent cx="6768465" cy="2205355"/>
            <wp:effectExtent l="19050" t="0" r="0" b="0"/>
            <wp:docPr id="3" name="Image 2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220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3C1" w:rsidRDefault="000F53C1"/>
    <w:p w:rsidR="000F53C1" w:rsidRDefault="000F53C1"/>
    <w:p w:rsidR="000F53C1" w:rsidRDefault="000F53C1"/>
    <w:p w:rsidR="000F53C1" w:rsidRDefault="000F53C1"/>
    <w:p w:rsidR="000F53C1" w:rsidRDefault="000F53C1"/>
    <w:p w:rsidR="000F53C1" w:rsidRDefault="000F53C1"/>
    <w:p w:rsidR="000F53C1" w:rsidRDefault="000F53C1"/>
    <w:p w:rsidR="000F53C1" w:rsidRDefault="000F53C1"/>
    <w:p w:rsidR="000F53C1" w:rsidRDefault="000F53C1"/>
    <w:p w:rsidR="000F53C1" w:rsidRDefault="000F53C1"/>
    <w:p w:rsidR="000F53C1" w:rsidRDefault="000F53C1"/>
    <w:p w:rsidR="000F53C1" w:rsidRPr="000F53C1" w:rsidRDefault="000F53C1">
      <w:pPr>
        <w:rPr>
          <w:b/>
        </w:rPr>
      </w:pPr>
      <w:r w:rsidRPr="000F53C1">
        <w:rPr>
          <w:b/>
        </w:rPr>
        <w:lastRenderedPageBreak/>
        <w:t>Représentation</w:t>
      </w:r>
      <w:r>
        <w:rPr>
          <w:b/>
        </w:rPr>
        <w:t xml:space="preserve"> du chevauchement initial</w:t>
      </w:r>
    </w:p>
    <w:p w:rsidR="000F53C1" w:rsidRDefault="000F53C1">
      <w:r>
        <w:rPr>
          <w:noProof/>
          <w:lang w:eastAsia="fr-FR"/>
        </w:rPr>
        <w:drawing>
          <wp:inline distT="0" distB="0" distL="0" distR="0">
            <wp:extent cx="6768465" cy="2304415"/>
            <wp:effectExtent l="19050" t="0" r="0" b="0"/>
            <wp:docPr id="5" name="Image 4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230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3C1" w:rsidRPr="000F53C1" w:rsidRDefault="000F53C1">
      <w:pPr>
        <w:rPr>
          <w:sz w:val="16"/>
        </w:rPr>
      </w:pPr>
    </w:p>
    <w:p w:rsidR="000F53C1" w:rsidRPr="000F53C1" w:rsidRDefault="000F53C1">
      <w:pPr>
        <w:rPr>
          <w:b/>
        </w:rPr>
      </w:pPr>
      <w:r w:rsidRPr="000F53C1">
        <w:rPr>
          <w:b/>
        </w:rPr>
        <w:t xml:space="preserve">Il s’agit de trois fragments </w:t>
      </w:r>
      <w:r>
        <w:rPr>
          <w:b/>
        </w:rPr>
        <w:t xml:space="preserve">(ici en couleur) </w:t>
      </w:r>
      <w:r w:rsidRPr="000F53C1">
        <w:rPr>
          <w:b/>
        </w:rPr>
        <w:t>d’une même unité géologique</w:t>
      </w:r>
    </w:p>
    <w:p w:rsidR="000F53C1" w:rsidRDefault="000F53C1">
      <w:r>
        <w:rPr>
          <w:noProof/>
          <w:lang w:eastAsia="fr-FR"/>
        </w:rPr>
        <w:drawing>
          <wp:inline distT="0" distB="0" distL="0" distR="0">
            <wp:extent cx="6768465" cy="2304415"/>
            <wp:effectExtent l="19050" t="0" r="0" b="0"/>
            <wp:docPr id="6" name="Image 5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230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3C1" w:rsidRPr="000F53C1" w:rsidRDefault="000F53C1">
      <w:pPr>
        <w:rPr>
          <w:sz w:val="16"/>
        </w:rPr>
      </w:pPr>
    </w:p>
    <w:p w:rsidR="000F53C1" w:rsidRPr="000F53C1" w:rsidRDefault="000F53C1">
      <w:pPr>
        <w:rPr>
          <w:b/>
        </w:rPr>
      </w:pPr>
      <w:r w:rsidRPr="000F53C1">
        <w:rPr>
          <w:b/>
        </w:rPr>
        <w:t>L’</w:t>
      </w:r>
      <w:r>
        <w:rPr>
          <w:b/>
        </w:rPr>
        <w:t xml:space="preserve">aspect des trois nappes après </w:t>
      </w:r>
      <w:r w:rsidRPr="000F53C1">
        <w:rPr>
          <w:b/>
        </w:rPr>
        <w:t>érosion</w:t>
      </w:r>
    </w:p>
    <w:p w:rsidR="000F53C1" w:rsidRDefault="000F53C1">
      <w:r>
        <w:rPr>
          <w:noProof/>
          <w:lang w:eastAsia="fr-FR"/>
        </w:rPr>
        <w:drawing>
          <wp:inline distT="0" distB="0" distL="0" distR="0">
            <wp:extent cx="6768465" cy="1881505"/>
            <wp:effectExtent l="19050" t="0" r="0" b="0"/>
            <wp:docPr id="7" name="Image 6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188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3C1" w:rsidRPr="000F53C1" w:rsidRDefault="000F53C1">
      <w:pPr>
        <w:rPr>
          <w:b/>
          <w:sz w:val="16"/>
        </w:rPr>
      </w:pPr>
    </w:p>
    <w:p w:rsidR="000F53C1" w:rsidRPr="000F53C1" w:rsidRDefault="000F53C1">
      <w:pPr>
        <w:rPr>
          <w:b/>
        </w:rPr>
      </w:pPr>
      <w:r w:rsidRPr="000F53C1">
        <w:rPr>
          <w:b/>
        </w:rPr>
        <w:t>On en déduit les volumes de roches disparus par érosion</w:t>
      </w:r>
    </w:p>
    <w:p w:rsidR="000F53C1" w:rsidRDefault="000F53C1">
      <w:r>
        <w:rPr>
          <w:noProof/>
          <w:lang w:eastAsia="fr-FR"/>
        </w:rPr>
        <w:drawing>
          <wp:inline distT="0" distB="0" distL="0" distR="0">
            <wp:extent cx="6768465" cy="2289175"/>
            <wp:effectExtent l="19050" t="0" r="0" b="0"/>
            <wp:docPr id="8" name="Image 7" descr="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228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3C1" w:rsidRPr="00C267C0" w:rsidRDefault="000F53C1" w:rsidP="000F53C1">
      <w:pPr>
        <w:jc w:val="both"/>
        <w:rPr>
          <w:bCs/>
          <w:sz w:val="22"/>
          <w:szCs w:val="22"/>
        </w:rPr>
      </w:pPr>
      <w:r w:rsidRPr="00C267C0">
        <w:rPr>
          <w:bCs/>
          <w:sz w:val="22"/>
          <w:szCs w:val="22"/>
        </w:rPr>
        <w:lastRenderedPageBreak/>
        <w:t xml:space="preserve">Par ailleurs, le site regorge de figures d’érosions et d’altération : </w:t>
      </w:r>
      <w:r>
        <w:rPr>
          <w:bCs/>
          <w:sz w:val="22"/>
          <w:szCs w:val="22"/>
        </w:rPr>
        <w:t xml:space="preserve">poljé et embut du plateau de </w:t>
      </w:r>
      <w:proofErr w:type="spellStart"/>
      <w:r>
        <w:rPr>
          <w:bCs/>
          <w:sz w:val="22"/>
          <w:szCs w:val="22"/>
        </w:rPr>
        <w:t>Caussols</w:t>
      </w:r>
      <w:proofErr w:type="spellEnd"/>
      <w:r>
        <w:rPr>
          <w:bCs/>
          <w:sz w:val="22"/>
          <w:szCs w:val="22"/>
        </w:rPr>
        <w:t xml:space="preserve">, dolines du plateau de </w:t>
      </w:r>
      <w:proofErr w:type="spellStart"/>
      <w:r>
        <w:rPr>
          <w:bCs/>
          <w:sz w:val="22"/>
          <w:szCs w:val="22"/>
        </w:rPr>
        <w:t>Calern</w:t>
      </w:r>
      <w:proofErr w:type="spellEnd"/>
      <w:r>
        <w:rPr>
          <w:bCs/>
          <w:sz w:val="22"/>
          <w:szCs w:val="22"/>
        </w:rPr>
        <w:t xml:space="preserve">, gouffres, avens, et bien sûr les gorges du Loup.  </w:t>
      </w:r>
    </w:p>
    <w:p w:rsidR="000F53C1" w:rsidRDefault="000F53C1" w:rsidP="000F53C1">
      <w:pPr>
        <w:rPr>
          <w:b/>
          <w:bCs/>
          <w:color w:val="0070C0"/>
          <w:sz w:val="22"/>
          <w:szCs w:val="22"/>
        </w:rPr>
      </w:pPr>
    </w:p>
    <w:p w:rsidR="000F53C1" w:rsidRPr="00B2010B" w:rsidRDefault="00B2010B" w:rsidP="00B2010B">
      <w:pPr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t>L’image suivante représente</w:t>
      </w:r>
      <w:r w:rsidR="000F53C1">
        <w:rPr>
          <w:bCs/>
          <w:sz w:val="22"/>
          <w:szCs w:val="22"/>
        </w:rPr>
        <w:t xml:space="preserve"> l’embut de </w:t>
      </w:r>
      <w:proofErr w:type="spellStart"/>
      <w:r w:rsidR="000F53C1">
        <w:rPr>
          <w:bCs/>
          <w:sz w:val="22"/>
          <w:szCs w:val="22"/>
        </w:rPr>
        <w:t>Caussols</w:t>
      </w:r>
      <w:proofErr w:type="spellEnd"/>
      <w:r w:rsidR="000F53C1">
        <w:rPr>
          <w:bCs/>
          <w:sz w:val="22"/>
          <w:szCs w:val="22"/>
        </w:rPr>
        <w:t xml:space="preserve"> ainsi que les dolines de </w:t>
      </w:r>
      <w:proofErr w:type="spellStart"/>
      <w:r w:rsidR="000F53C1">
        <w:rPr>
          <w:bCs/>
          <w:sz w:val="22"/>
          <w:szCs w:val="22"/>
        </w:rPr>
        <w:t>Calern</w:t>
      </w:r>
      <w:proofErr w:type="spellEnd"/>
      <w:r w:rsidR="000F53C1">
        <w:rPr>
          <w:bCs/>
          <w:sz w:val="22"/>
          <w:szCs w:val="22"/>
        </w:rPr>
        <w:t xml:space="preserve">. Les grottes formées dans le Karst débouchent dans les gorges du Loup. </w:t>
      </w:r>
    </w:p>
    <w:p w:rsidR="000F53C1" w:rsidRDefault="000F53C1"/>
    <w:p w:rsidR="000F53C1" w:rsidRDefault="000F53C1">
      <w:r>
        <w:rPr>
          <w:noProof/>
          <w:lang w:eastAsia="fr-FR"/>
        </w:rPr>
        <w:drawing>
          <wp:inline distT="0" distB="0" distL="0" distR="0">
            <wp:extent cx="6768465" cy="2660015"/>
            <wp:effectExtent l="19050" t="0" r="0" b="0"/>
            <wp:docPr id="10" name="Image 9" descr="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266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010B" w:rsidRDefault="00B2010B"/>
    <w:p w:rsidR="00B2010B" w:rsidRDefault="00B2010B"/>
    <w:p w:rsidR="00B2010B" w:rsidRPr="00B2010B" w:rsidRDefault="00B2010B" w:rsidP="00B2010B">
      <w:pPr>
        <w:spacing w:line="276" w:lineRule="auto"/>
      </w:pPr>
    </w:p>
    <w:p w:rsidR="00B2010B" w:rsidRPr="00B2010B" w:rsidRDefault="00B2010B" w:rsidP="00B2010B">
      <w:pPr>
        <w:spacing w:line="276" w:lineRule="auto"/>
        <w:rPr>
          <w:b/>
        </w:rPr>
      </w:pPr>
      <w:r w:rsidRPr="00B2010B">
        <w:rPr>
          <w:b/>
        </w:rPr>
        <w:t>Programme</w:t>
      </w:r>
    </w:p>
    <w:p w:rsidR="00B2010B" w:rsidRPr="00B2010B" w:rsidRDefault="00B2010B" w:rsidP="00B2010B">
      <w:pPr>
        <w:spacing w:line="276" w:lineRule="auto"/>
      </w:pPr>
    </w:p>
    <w:p w:rsidR="00B2010B" w:rsidRPr="00B2010B" w:rsidRDefault="00B2010B" w:rsidP="00B2010B">
      <w:pPr>
        <w:spacing w:line="276" w:lineRule="auto"/>
        <w:jc w:val="both"/>
        <w:rPr>
          <w:b/>
          <w:bCs/>
          <w:color w:val="0070C0"/>
        </w:rPr>
      </w:pPr>
      <w:r w:rsidRPr="00B2010B">
        <w:rPr>
          <w:b/>
          <w:bCs/>
          <w:color w:val="0070C0"/>
        </w:rPr>
        <w:t>Thème 1-B-2 La convergence lithosphérique : contexte de la formation des chaînes de montagnes</w:t>
      </w:r>
    </w:p>
    <w:p w:rsidR="00B2010B" w:rsidRPr="00B2010B" w:rsidRDefault="00B2010B" w:rsidP="00B2010B">
      <w:pPr>
        <w:spacing w:line="276" w:lineRule="auto"/>
        <w:jc w:val="both"/>
        <w:rPr>
          <w:bCs/>
          <w:color w:val="0070C0"/>
        </w:rPr>
      </w:pPr>
    </w:p>
    <w:p w:rsidR="00B2010B" w:rsidRPr="00B2010B" w:rsidRDefault="00B2010B" w:rsidP="00B2010B">
      <w:pPr>
        <w:autoSpaceDE w:val="0"/>
        <w:autoSpaceDN w:val="0"/>
        <w:adjustRightInd w:val="0"/>
        <w:spacing w:line="276" w:lineRule="auto"/>
        <w:jc w:val="both"/>
        <w:rPr>
          <w:color w:val="0070C0"/>
        </w:rPr>
      </w:pPr>
      <w:r w:rsidRPr="00B2010B">
        <w:rPr>
          <w:color w:val="0070C0"/>
        </w:rPr>
        <w:t xml:space="preserve">Tandis que l'essentiel de la lithosphère continentale continue de </w:t>
      </w:r>
      <w:proofErr w:type="spellStart"/>
      <w:r w:rsidRPr="00B2010B">
        <w:rPr>
          <w:color w:val="0070C0"/>
        </w:rPr>
        <w:t>subduire</w:t>
      </w:r>
      <w:proofErr w:type="spellEnd"/>
      <w:r w:rsidRPr="00B2010B">
        <w:rPr>
          <w:color w:val="0070C0"/>
        </w:rPr>
        <w:t xml:space="preserve">, la partie supérieure de la croûte s'épaissit par empilement de nappes dans la zone de contact entre les deux plaques. </w:t>
      </w:r>
    </w:p>
    <w:p w:rsidR="00B2010B" w:rsidRPr="00B2010B" w:rsidRDefault="00B2010B" w:rsidP="00B2010B">
      <w:pPr>
        <w:spacing w:line="276" w:lineRule="auto"/>
        <w:jc w:val="both"/>
        <w:rPr>
          <w:bCs/>
          <w:color w:val="0070C0"/>
        </w:rPr>
      </w:pPr>
    </w:p>
    <w:p w:rsidR="00B2010B" w:rsidRDefault="00B2010B" w:rsidP="00B2010B">
      <w:pPr>
        <w:spacing w:line="276" w:lineRule="auto"/>
        <w:jc w:val="both"/>
        <w:rPr>
          <w:b/>
          <w:bCs/>
          <w:color w:val="0070C0"/>
        </w:rPr>
      </w:pPr>
      <w:r w:rsidRPr="00B2010B">
        <w:rPr>
          <w:b/>
          <w:bCs/>
          <w:color w:val="0070C0"/>
        </w:rPr>
        <w:t>Thème 1-B-4 La disparition des reliefs</w:t>
      </w:r>
    </w:p>
    <w:p w:rsidR="00B2010B" w:rsidRPr="00B2010B" w:rsidRDefault="00B2010B" w:rsidP="00B2010B">
      <w:pPr>
        <w:spacing w:line="276" w:lineRule="auto"/>
        <w:jc w:val="both"/>
        <w:rPr>
          <w:b/>
          <w:bCs/>
          <w:color w:val="0070C0"/>
        </w:rPr>
      </w:pPr>
    </w:p>
    <w:p w:rsidR="00B2010B" w:rsidRPr="00B2010B" w:rsidRDefault="00B2010B" w:rsidP="00B2010B">
      <w:pPr>
        <w:autoSpaceDE w:val="0"/>
        <w:autoSpaceDN w:val="0"/>
        <w:adjustRightInd w:val="0"/>
        <w:spacing w:line="276" w:lineRule="auto"/>
        <w:jc w:val="both"/>
        <w:rPr>
          <w:color w:val="0070C0"/>
        </w:rPr>
      </w:pPr>
      <w:r w:rsidRPr="00B2010B">
        <w:rPr>
          <w:color w:val="0070C0"/>
        </w:rPr>
        <w:t xml:space="preserve">Altération et érosion contribuent à l'effacement des reliefs. Les produits de démantèlement sont transportés sous forme solide ou soluble, le plus souvent par l'eau </w:t>
      </w:r>
    </w:p>
    <w:p w:rsidR="00B2010B" w:rsidRPr="00B2010B" w:rsidRDefault="00B2010B" w:rsidP="00B2010B">
      <w:pPr>
        <w:spacing w:line="276" w:lineRule="auto"/>
        <w:jc w:val="both"/>
      </w:pPr>
    </w:p>
    <w:sectPr w:rsidR="00B2010B" w:rsidRPr="00B2010B" w:rsidSect="006730EB">
      <w:pgSz w:w="11906" w:h="16838"/>
      <w:pgMar w:top="567" w:right="567" w:bottom="907" w:left="68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13"/>
  <w:proofState w:spelling="clean" w:grammar="clean"/>
  <w:defaultTabStop w:val="708"/>
  <w:hyphenationZone w:val="425"/>
  <w:drawingGridHorizontalSpacing w:val="100"/>
  <w:displayHorizontalDrawingGridEvery w:val="2"/>
  <w:displayVerticalDrawingGridEvery w:val="2"/>
  <w:characterSpacingControl w:val="doNotCompress"/>
  <w:compat/>
  <w:rsids>
    <w:rsidRoot w:val="000F53C1"/>
    <w:rsid w:val="000F53C1"/>
    <w:rsid w:val="00217747"/>
    <w:rsid w:val="006730EB"/>
    <w:rsid w:val="006E20AD"/>
    <w:rsid w:val="008A4360"/>
    <w:rsid w:val="009016F0"/>
    <w:rsid w:val="00962AD2"/>
    <w:rsid w:val="00B2010B"/>
    <w:rsid w:val="00B76F5F"/>
    <w:rsid w:val="00D93563"/>
    <w:rsid w:val="00E33DEF"/>
    <w:rsid w:val="00F914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Theme="minorHAnsi" w:hAnsi="Arial" w:cs="Arial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16F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F53C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F53C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214</Words>
  <Characters>1179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</dc:creator>
  <cp:lastModifiedBy>Utilisateur</cp:lastModifiedBy>
  <cp:revision>1</cp:revision>
  <dcterms:created xsi:type="dcterms:W3CDTF">2014-07-31T08:01:00Z</dcterms:created>
  <dcterms:modified xsi:type="dcterms:W3CDTF">2014-07-31T08:12:00Z</dcterms:modified>
</cp:coreProperties>
</file>