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54A" w:rsidRPr="00BF354A" w:rsidRDefault="00BF354A" w:rsidP="00BF354A">
      <w:pPr>
        <w:spacing w:line="276" w:lineRule="auto"/>
        <w:jc w:val="both"/>
        <w:rPr>
          <w:sz w:val="22"/>
          <w:szCs w:val="22"/>
        </w:rPr>
      </w:pPr>
      <w:r w:rsidRPr="00BF354A">
        <w:rPr>
          <w:sz w:val="22"/>
          <w:szCs w:val="22"/>
        </w:rPr>
        <w:t>Schéma descriptif d’une lithosphère océanique depuis sa formation au niveau d’une dorsale océanique jusqu’à sa disparition dans une zone de subduction</w:t>
      </w: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Pr="00BF354A" w:rsidRDefault="00BF354A" w:rsidP="00BF354A">
      <w:pPr>
        <w:spacing w:line="276" w:lineRule="auto"/>
        <w:jc w:val="center"/>
        <w:rPr>
          <w:b/>
          <w:sz w:val="22"/>
          <w:szCs w:val="22"/>
          <w:u w:val="single"/>
        </w:rPr>
      </w:pPr>
      <w:r w:rsidRPr="00BF354A">
        <w:rPr>
          <w:b/>
          <w:sz w:val="22"/>
          <w:szCs w:val="22"/>
          <w:u w:val="single"/>
        </w:rPr>
        <w:t>Version avec cadre</w:t>
      </w:r>
      <w:r>
        <w:rPr>
          <w:b/>
          <w:sz w:val="22"/>
          <w:szCs w:val="22"/>
          <w:u w:val="single"/>
        </w:rPr>
        <w:t xml:space="preserve"> (3D)</w:t>
      </w:r>
    </w:p>
    <w:p w:rsidR="003E0FBA" w:rsidRPr="00BF354A" w:rsidRDefault="00BF354A" w:rsidP="00BF354A">
      <w:pPr>
        <w:spacing w:line="276" w:lineRule="auto"/>
        <w:jc w:val="both"/>
        <w:rPr>
          <w:sz w:val="22"/>
          <w:szCs w:val="22"/>
        </w:rPr>
      </w:pPr>
      <w:r>
        <w:rPr>
          <w:noProof/>
          <w:sz w:val="22"/>
          <w:szCs w:val="22"/>
          <w:lang w:eastAsia="fr-FR"/>
        </w:rPr>
        <w:drawing>
          <wp:inline distT="0" distB="0" distL="0" distR="0">
            <wp:extent cx="6768465" cy="2794635"/>
            <wp:effectExtent l="19050" t="0" r="0" b="0"/>
            <wp:docPr id="5" name="Image 4" descr="cadre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re (5).jpg"/>
                    <pic:cNvPicPr/>
                  </pic:nvPicPr>
                  <pic:blipFill>
                    <a:blip r:embed="rId4" cstate="print"/>
                    <a:stretch>
                      <a:fillRect/>
                    </a:stretch>
                  </pic:blipFill>
                  <pic:spPr>
                    <a:xfrm>
                      <a:off x="0" y="0"/>
                      <a:ext cx="6768465" cy="2794635"/>
                    </a:xfrm>
                    <a:prstGeom prst="rect">
                      <a:avLst/>
                    </a:prstGeom>
                  </pic:spPr>
                </pic:pic>
              </a:graphicData>
            </a:graphic>
          </wp:inline>
        </w:drawing>
      </w:r>
    </w:p>
    <w:p w:rsidR="00BF354A" w:rsidRDefault="00BF354A" w:rsidP="00BF354A">
      <w:pPr>
        <w:spacing w:line="276" w:lineRule="auto"/>
        <w:jc w:val="center"/>
        <w:rPr>
          <w:sz w:val="22"/>
          <w:szCs w:val="22"/>
        </w:rPr>
      </w:pPr>
    </w:p>
    <w:p w:rsidR="00BF354A" w:rsidRPr="00BF354A" w:rsidRDefault="00BF354A" w:rsidP="00BF354A">
      <w:pPr>
        <w:spacing w:line="276" w:lineRule="auto"/>
        <w:jc w:val="center"/>
        <w:rPr>
          <w:sz w:val="22"/>
          <w:szCs w:val="22"/>
        </w:rPr>
      </w:pPr>
    </w:p>
    <w:p w:rsidR="00BF354A" w:rsidRDefault="00BF354A" w:rsidP="00BF354A">
      <w:pPr>
        <w:spacing w:line="276" w:lineRule="auto"/>
        <w:jc w:val="center"/>
        <w:rPr>
          <w:b/>
          <w:sz w:val="22"/>
          <w:szCs w:val="22"/>
          <w:u w:val="single"/>
        </w:rPr>
      </w:pPr>
      <w:r w:rsidRPr="00BF354A">
        <w:rPr>
          <w:b/>
          <w:sz w:val="22"/>
          <w:szCs w:val="22"/>
          <w:u w:val="single"/>
        </w:rPr>
        <w:t>Version avec cadre</w:t>
      </w:r>
      <w:r>
        <w:rPr>
          <w:b/>
          <w:sz w:val="22"/>
          <w:szCs w:val="22"/>
          <w:u w:val="single"/>
        </w:rPr>
        <w:t xml:space="preserve"> (2D)</w:t>
      </w:r>
    </w:p>
    <w:p w:rsidR="00BF354A" w:rsidRPr="00BF354A" w:rsidRDefault="00BF354A" w:rsidP="00BF354A">
      <w:pPr>
        <w:spacing w:line="276" w:lineRule="auto"/>
        <w:jc w:val="center"/>
        <w:rPr>
          <w:b/>
          <w:sz w:val="22"/>
          <w:szCs w:val="22"/>
          <w:u w:val="single"/>
        </w:rPr>
      </w:pPr>
    </w:p>
    <w:p w:rsidR="00BF354A" w:rsidRDefault="00BF354A" w:rsidP="00BF354A">
      <w:pPr>
        <w:spacing w:line="276" w:lineRule="auto"/>
        <w:jc w:val="both"/>
        <w:rPr>
          <w:sz w:val="22"/>
          <w:szCs w:val="22"/>
        </w:rPr>
      </w:pPr>
      <w:r>
        <w:rPr>
          <w:noProof/>
          <w:sz w:val="22"/>
          <w:szCs w:val="22"/>
          <w:lang w:eastAsia="fr-FR"/>
        </w:rPr>
        <w:drawing>
          <wp:inline distT="0" distB="0" distL="0" distR="0">
            <wp:extent cx="6768465" cy="2192020"/>
            <wp:effectExtent l="19050" t="0" r="0" b="0"/>
            <wp:docPr id="7" name="Image 6" descr="cadre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re (9).jpg"/>
                    <pic:cNvPicPr/>
                  </pic:nvPicPr>
                  <pic:blipFill>
                    <a:blip r:embed="rId5" cstate="print"/>
                    <a:stretch>
                      <a:fillRect/>
                    </a:stretch>
                  </pic:blipFill>
                  <pic:spPr>
                    <a:xfrm>
                      <a:off x="0" y="0"/>
                      <a:ext cx="6768465" cy="2192020"/>
                    </a:xfrm>
                    <a:prstGeom prst="rect">
                      <a:avLst/>
                    </a:prstGeom>
                  </pic:spPr>
                </pic:pic>
              </a:graphicData>
            </a:graphic>
          </wp:inline>
        </w:drawing>
      </w: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Pr="00BF354A" w:rsidRDefault="00BF354A" w:rsidP="00BF354A">
      <w:pPr>
        <w:spacing w:line="276" w:lineRule="auto"/>
        <w:jc w:val="center"/>
        <w:rPr>
          <w:b/>
          <w:sz w:val="22"/>
          <w:szCs w:val="22"/>
          <w:u w:val="single"/>
        </w:rPr>
      </w:pPr>
      <w:r w:rsidRPr="00BF354A">
        <w:rPr>
          <w:b/>
          <w:sz w:val="22"/>
          <w:szCs w:val="22"/>
          <w:u w:val="single"/>
        </w:rPr>
        <w:lastRenderedPageBreak/>
        <w:t>Version sans cadre</w:t>
      </w:r>
      <w:r>
        <w:rPr>
          <w:b/>
          <w:sz w:val="22"/>
          <w:szCs w:val="22"/>
          <w:u w:val="single"/>
        </w:rPr>
        <w:t xml:space="preserve"> (3D)</w:t>
      </w:r>
    </w:p>
    <w:p w:rsidR="00BF354A" w:rsidRDefault="00BF354A" w:rsidP="00BF354A">
      <w:pPr>
        <w:spacing w:line="276" w:lineRule="auto"/>
        <w:jc w:val="center"/>
        <w:rPr>
          <w:noProof/>
          <w:sz w:val="22"/>
          <w:szCs w:val="22"/>
          <w:lang w:eastAsia="fr-FR"/>
        </w:rPr>
      </w:pPr>
      <w:r w:rsidRPr="00BF354A">
        <w:rPr>
          <w:noProof/>
          <w:sz w:val="22"/>
          <w:szCs w:val="22"/>
          <w:lang w:eastAsia="fr-FR"/>
        </w:rPr>
        <w:drawing>
          <wp:inline distT="0" distB="0" distL="0" distR="0">
            <wp:extent cx="6768465" cy="2896870"/>
            <wp:effectExtent l="19050" t="0" r="0" b="0"/>
            <wp:docPr id="4" name="Image 2" descr="sans cadre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s cadre (5).jpg"/>
                    <pic:cNvPicPr/>
                  </pic:nvPicPr>
                  <pic:blipFill>
                    <a:blip r:embed="rId6" cstate="print"/>
                    <a:stretch>
                      <a:fillRect/>
                    </a:stretch>
                  </pic:blipFill>
                  <pic:spPr>
                    <a:xfrm>
                      <a:off x="0" y="0"/>
                      <a:ext cx="6768465" cy="2896870"/>
                    </a:xfrm>
                    <a:prstGeom prst="rect">
                      <a:avLst/>
                    </a:prstGeom>
                  </pic:spPr>
                </pic:pic>
              </a:graphicData>
            </a:graphic>
          </wp:inline>
        </w:drawing>
      </w:r>
      <w:r w:rsidRPr="00BF354A">
        <w:rPr>
          <w:noProof/>
          <w:sz w:val="22"/>
          <w:szCs w:val="22"/>
          <w:lang w:eastAsia="fr-FR"/>
        </w:rPr>
        <w:t xml:space="preserve"> </w:t>
      </w:r>
    </w:p>
    <w:p w:rsidR="00BF354A" w:rsidRDefault="00BF354A" w:rsidP="00BF354A">
      <w:pPr>
        <w:spacing w:line="276" w:lineRule="auto"/>
        <w:jc w:val="center"/>
        <w:rPr>
          <w:b/>
          <w:sz w:val="22"/>
          <w:szCs w:val="22"/>
          <w:u w:val="single"/>
        </w:rPr>
      </w:pPr>
      <w:r w:rsidRPr="00BF354A">
        <w:rPr>
          <w:b/>
          <w:sz w:val="22"/>
          <w:szCs w:val="22"/>
          <w:u w:val="single"/>
        </w:rPr>
        <w:t>Version sans cadre</w:t>
      </w:r>
      <w:r>
        <w:rPr>
          <w:b/>
          <w:sz w:val="22"/>
          <w:szCs w:val="22"/>
          <w:u w:val="single"/>
        </w:rPr>
        <w:t xml:space="preserve"> (2D)</w:t>
      </w:r>
    </w:p>
    <w:p w:rsidR="00BF354A" w:rsidRPr="00BF354A" w:rsidRDefault="00BF354A" w:rsidP="00BF354A">
      <w:pPr>
        <w:spacing w:line="276" w:lineRule="auto"/>
        <w:jc w:val="center"/>
        <w:rPr>
          <w:b/>
          <w:sz w:val="22"/>
          <w:szCs w:val="22"/>
          <w:u w:val="single"/>
        </w:rPr>
      </w:pPr>
    </w:p>
    <w:p w:rsidR="00BF354A" w:rsidRPr="00BF354A" w:rsidRDefault="00BF354A" w:rsidP="00BF354A">
      <w:pPr>
        <w:spacing w:line="276" w:lineRule="auto"/>
        <w:jc w:val="both"/>
        <w:rPr>
          <w:sz w:val="22"/>
          <w:szCs w:val="22"/>
        </w:rPr>
      </w:pPr>
      <w:r>
        <w:rPr>
          <w:noProof/>
          <w:sz w:val="22"/>
          <w:szCs w:val="22"/>
          <w:lang w:eastAsia="fr-FR"/>
        </w:rPr>
        <w:drawing>
          <wp:inline distT="0" distB="0" distL="0" distR="0">
            <wp:extent cx="6768465" cy="2259965"/>
            <wp:effectExtent l="19050" t="0" r="0" b="0"/>
            <wp:docPr id="8" name="Image 7" descr="sans cadre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s cadre (6).jpg"/>
                    <pic:cNvPicPr/>
                  </pic:nvPicPr>
                  <pic:blipFill>
                    <a:blip r:embed="rId7" cstate="print"/>
                    <a:stretch>
                      <a:fillRect/>
                    </a:stretch>
                  </pic:blipFill>
                  <pic:spPr>
                    <a:xfrm>
                      <a:off x="0" y="0"/>
                      <a:ext cx="6768465" cy="2259965"/>
                    </a:xfrm>
                    <a:prstGeom prst="rect">
                      <a:avLst/>
                    </a:prstGeom>
                  </pic:spPr>
                </pic:pic>
              </a:graphicData>
            </a:graphic>
          </wp:inline>
        </w:drawing>
      </w: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Default="00BF354A" w:rsidP="00BF354A">
      <w:pPr>
        <w:spacing w:line="276" w:lineRule="auto"/>
        <w:jc w:val="both"/>
        <w:rPr>
          <w:sz w:val="22"/>
          <w:szCs w:val="22"/>
        </w:rPr>
      </w:pPr>
    </w:p>
    <w:p w:rsidR="00BF354A" w:rsidRPr="00BF354A" w:rsidRDefault="00BF354A" w:rsidP="00BF354A">
      <w:pPr>
        <w:spacing w:line="276" w:lineRule="auto"/>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307"/>
        <w:gridCol w:w="892"/>
        <w:gridCol w:w="893"/>
        <w:gridCol w:w="892"/>
        <w:gridCol w:w="893"/>
      </w:tblGrid>
      <w:tr w:rsidR="003E0FBA" w:rsidRPr="00BF354A" w:rsidTr="00D010A4">
        <w:trPr>
          <w:trHeight w:val="97"/>
          <w:jc w:val="center"/>
        </w:trPr>
        <w:tc>
          <w:tcPr>
            <w:tcW w:w="6307" w:type="dxa"/>
          </w:tcPr>
          <w:p w:rsidR="003E0FBA" w:rsidRPr="00BF354A" w:rsidRDefault="003E0FBA" w:rsidP="00BF354A">
            <w:pPr>
              <w:tabs>
                <w:tab w:val="left" w:pos="709"/>
                <w:tab w:val="left" w:pos="2610"/>
              </w:tabs>
              <w:spacing w:line="276" w:lineRule="auto"/>
              <w:ind w:left="142"/>
              <w:rPr>
                <w:b/>
                <w:sz w:val="22"/>
                <w:szCs w:val="22"/>
              </w:rPr>
            </w:pPr>
          </w:p>
          <w:p w:rsidR="003E0FBA" w:rsidRPr="00BF354A" w:rsidRDefault="003E0FBA" w:rsidP="00BF354A">
            <w:pPr>
              <w:tabs>
                <w:tab w:val="left" w:pos="709"/>
                <w:tab w:val="left" w:pos="2610"/>
              </w:tabs>
              <w:spacing w:line="276" w:lineRule="auto"/>
              <w:ind w:left="142"/>
              <w:rPr>
                <w:b/>
                <w:sz w:val="22"/>
                <w:szCs w:val="22"/>
              </w:rPr>
            </w:pPr>
            <w:r w:rsidRPr="00BF354A">
              <w:rPr>
                <w:b/>
                <w:sz w:val="22"/>
                <w:szCs w:val="22"/>
              </w:rPr>
              <w:t>Position sur le schéma</w:t>
            </w:r>
          </w:p>
        </w:tc>
        <w:tc>
          <w:tcPr>
            <w:tcW w:w="892" w:type="dxa"/>
          </w:tcPr>
          <w:p w:rsidR="003E0FBA" w:rsidRPr="00BF354A" w:rsidRDefault="003E0FBA" w:rsidP="00BF354A">
            <w:pPr>
              <w:tabs>
                <w:tab w:val="left" w:pos="709"/>
                <w:tab w:val="left" w:pos="2610"/>
              </w:tabs>
              <w:spacing w:line="276" w:lineRule="auto"/>
              <w:jc w:val="center"/>
              <w:rPr>
                <w:b/>
                <w:sz w:val="22"/>
                <w:szCs w:val="22"/>
              </w:rPr>
            </w:pPr>
          </w:p>
          <w:p w:rsidR="003E0FBA" w:rsidRPr="00BF354A" w:rsidRDefault="003E0FBA" w:rsidP="00BF354A">
            <w:pPr>
              <w:tabs>
                <w:tab w:val="left" w:pos="709"/>
                <w:tab w:val="left" w:pos="2610"/>
              </w:tabs>
              <w:spacing w:line="276" w:lineRule="auto"/>
              <w:jc w:val="center"/>
              <w:rPr>
                <w:b/>
                <w:sz w:val="22"/>
                <w:szCs w:val="22"/>
              </w:rPr>
            </w:pPr>
            <w:r w:rsidRPr="00BF354A">
              <w:rPr>
                <w:b/>
                <w:sz w:val="22"/>
                <w:szCs w:val="22"/>
              </w:rPr>
              <w:t>A</w:t>
            </w:r>
          </w:p>
        </w:tc>
        <w:tc>
          <w:tcPr>
            <w:tcW w:w="893" w:type="dxa"/>
          </w:tcPr>
          <w:p w:rsidR="003E0FBA" w:rsidRPr="00BF354A" w:rsidRDefault="003E0FBA" w:rsidP="00BF354A">
            <w:pPr>
              <w:tabs>
                <w:tab w:val="left" w:pos="709"/>
                <w:tab w:val="left" w:pos="2610"/>
              </w:tabs>
              <w:spacing w:line="276" w:lineRule="auto"/>
              <w:jc w:val="center"/>
              <w:rPr>
                <w:b/>
                <w:sz w:val="22"/>
                <w:szCs w:val="22"/>
              </w:rPr>
            </w:pPr>
          </w:p>
          <w:p w:rsidR="003E0FBA" w:rsidRPr="00BF354A" w:rsidRDefault="003E0FBA" w:rsidP="00BF354A">
            <w:pPr>
              <w:tabs>
                <w:tab w:val="left" w:pos="709"/>
                <w:tab w:val="left" w:pos="2610"/>
              </w:tabs>
              <w:spacing w:line="276" w:lineRule="auto"/>
              <w:jc w:val="center"/>
              <w:rPr>
                <w:b/>
                <w:sz w:val="22"/>
                <w:szCs w:val="22"/>
              </w:rPr>
            </w:pPr>
            <w:r w:rsidRPr="00BF354A">
              <w:rPr>
                <w:b/>
                <w:sz w:val="22"/>
                <w:szCs w:val="22"/>
              </w:rPr>
              <w:t>B</w:t>
            </w:r>
          </w:p>
        </w:tc>
        <w:tc>
          <w:tcPr>
            <w:tcW w:w="892" w:type="dxa"/>
          </w:tcPr>
          <w:p w:rsidR="003E0FBA" w:rsidRPr="00BF354A" w:rsidRDefault="003E0FBA" w:rsidP="00BF354A">
            <w:pPr>
              <w:tabs>
                <w:tab w:val="left" w:pos="709"/>
                <w:tab w:val="left" w:pos="2610"/>
              </w:tabs>
              <w:spacing w:line="276" w:lineRule="auto"/>
              <w:jc w:val="center"/>
              <w:rPr>
                <w:b/>
                <w:sz w:val="22"/>
                <w:szCs w:val="22"/>
              </w:rPr>
            </w:pPr>
          </w:p>
          <w:p w:rsidR="003E0FBA" w:rsidRPr="00BF354A" w:rsidRDefault="003E0FBA" w:rsidP="00BF354A">
            <w:pPr>
              <w:tabs>
                <w:tab w:val="left" w:pos="709"/>
                <w:tab w:val="left" w:pos="2610"/>
              </w:tabs>
              <w:spacing w:line="276" w:lineRule="auto"/>
              <w:jc w:val="center"/>
              <w:rPr>
                <w:b/>
                <w:sz w:val="22"/>
                <w:szCs w:val="22"/>
              </w:rPr>
            </w:pPr>
            <w:r w:rsidRPr="00BF354A">
              <w:rPr>
                <w:b/>
                <w:sz w:val="22"/>
                <w:szCs w:val="22"/>
              </w:rPr>
              <w:t>C</w:t>
            </w:r>
          </w:p>
        </w:tc>
        <w:tc>
          <w:tcPr>
            <w:tcW w:w="893" w:type="dxa"/>
          </w:tcPr>
          <w:p w:rsidR="003E0FBA" w:rsidRPr="00BF354A" w:rsidRDefault="003E0FBA" w:rsidP="00BF354A">
            <w:pPr>
              <w:tabs>
                <w:tab w:val="left" w:pos="709"/>
                <w:tab w:val="left" w:pos="2610"/>
              </w:tabs>
              <w:spacing w:line="276" w:lineRule="auto"/>
              <w:jc w:val="center"/>
              <w:rPr>
                <w:b/>
                <w:sz w:val="22"/>
                <w:szCs w:val="22"/>
              </w:rPr>
            </w:pPr>
          </w:p>
          <w:p w:rsidR="003E0FBA" w:rsidRPr="00BF354A" w:rsidRDefault="003E0FBA" w:rsidP="00BF354A">
            <w:pPr>
              <w:tabs>
                <w:tab w:val="left" w:pos="709"/>
                <w:tab w:val="left" w:pos="2610"/>
              </w:tabs>
              <w:spacing w:line="276" w:lineRule="auto"/>
              <w:jc w:val="center"/>
              <w:rPr>
                <w:b/>
                <w:sz w:val="22"/>
                <w:szCs w:val="22"/>
              </w:rPr>
            </w:pPr>
            <w:r w:rsidRPr="00BF354A">
              <w:rPr>
                <w:b/>
                <w:sz w:val="22"/>
                <w:szCs w:val="22"/>
              </w:rPr>
              <w:t>D</w:t>
            </w:r>
          </w:p>
        </w:tc>
      </w:tr>
      <w:tr w:rsidR="003E0FBA" w:rsidRPr="00BF354A" w:rsidTr="00D010A4">
        <w:trPr>
          <w:trHeight w:val="97"/>
          <w:jc w:val="center"/>
        </w:trPr>
        <w:tc>
          <w:tcPr>
            <w:tcW w:w="6307" w:type="dxa"/>
          </w:tcPr>
          <w:p w:rsidR="003E0FBA" w:rsidRPr="00BF354A" w:rsidRDefault="003E0FBA" w:rsidP="00BF354A">
            <w:pPr>
              <w:tabs>
                <w:tab w:val="left" w:pos="709"/>
                <w:tab w:val="left" w:pos="2610"/>
              </w:tabs>
              <w:spacing w:line="276" w:lineRule="auto"/>
              <w:ind w:left="142"/>
              <w:rPr>
                <w:sz w:val="22"/>
                <w:szCs w:val="22"/>
              </w:rPr>
            </w:pPr>
          </w:p>
          <w:p w:rsidR="003E0FBA" w:rsidRPr="00BF354A" w:rsidRDefault="003E0FBA" w:rsidP="00BF354A">
            <w:pPr>
              <w:tabs>
                <w:tab w:val="left" w:pos="709"/>
                <w:tab w:val="left" w:pos="2610"/>
              </w:tabs>
              <w:spacing w:line="276" w:lineRule="auto"/>
              <w:ind w:left="142"/>
              <w:rPr>
                <w:sz w:val="22"/>
                <w:szCs w:val="22"/>
              </w:rPr>
            </w:pPr>
            <w:r w:rsidRPr="00BF354A">
              <w:rPr>
                <w:sz w:val="22"/>
                <w:szCs w:val="22"/>
              </w:rPr>
              <w:t>Distance à l’axe de la dorsale médio-océanique (en km)</w:t>
            </w:r>
          </w:p>
        </w:tc>
        <w:tc>
          <w:tcPr>
            <w:tcW w:w="89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160</w:t>
            </w:r>
          </w:p>
        </w:tc>
        <w:tc>
          <w:tcPr>
            <w:tcW w:w="893"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800</w:t>
            </w:r>
          </w:p>
        </w:tc>
        <w:tc>
          <w:tcPr>
            <w:tcW w:w="89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2000</w:t>
            </w:r>
          </w:p>
        </w:tc>
        <w:tc>
          <w:tcPr>
            <w:tcW w:w="893"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4800</w:t>
            </w:r>
          </w:p>
        </w:tc>
      </w:tr>
      <w:tr w:rsidR="003E0FBA" w:rsidRPr="00BF354A" w:rsidTr="00D010A4">
        <w:trPr>
          <w:trHeight w:val="81"/>
          <w:jc w:val="center"/>
        </w:trPr>
        <w:tc>
          <w:tcPr>
            <w:tcW w:w="6307" w:type="dxa"/>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sz w:val="22"/>
                <w:szCs w:val="22"/>
              </w:rPr>
            </w:pPr>
            <w:r w:rsidRPr="00BF354A">
              <w:rPr>
                <w:bCs/>
                <w:sz w:val="22"/>
                <w:szCs w:val="22"/>
              </w:rPr>
              <w:t xml:space="preserve">Age de la lithosphère océanique </w:t>
            </w:r>
            <w:r w:rsidRPr="00BF354A">
              <w:rPr>
                <w:sz w:val="22"/>
                <w:szCs w:val="22"/>
              </w:rPr>
              <w:t>(en millions d’années)</w:t>
            </w:r>
          </w:p>
        </w:tc>
        <w:tc>
          <w:tcPr>
            <w:tcW w:w="89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2</w:t>
            </w:r>
          </w:p>
        </w:tc>
        <w:tc>
          <w:tcPr>
            <w:tcW w:w="893"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10</w:t>
            </w:r>
          </w:p>
        </w:tc>
        <w:tc>
          <w:tcPr>
            <w:tcW w:w="89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25</w:t>
            </w:r>
          </w:p>
        </w:tc>
        <w:tc>
          <w:tcPr>
            <w:tcW w:w="893"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60</w:t>
            </w:r>
          </w:p>
        </w:tc>
      </w:tr>
      <w:tr w:rsidR="003E0FBA" w:rsidRPr="00BF354A" w:rsidTr="00D010A4">
        <w:trPr>
          <w:trHeight w:val="81"/>
          <w:jc w:val="center"/>
        </w:trPr>
        <w:tc>
          <w:tcPr>
            <w:tcW w:w="6307" w:type="dxa"/>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sz w:val="22"/>
                <w:szCs w:val="22"/>
              </w:rPr>
            </w:pPr>
            <w:r w:rsidRPr="00BF354A">
              <w:rPr>
                <w:bCs/>
                <w:sz w:val="22"/>
                <w:szCs w:val="22"/>
              </w:rPr>
              <w:t xml:space="preserve">Epaisseur de la croûte océanique </w:t>
            </w:r>
            <w:r w:rsidRPr="00BF354A">
              <w:rPr>
                <w:sz w:val="22"/>
                <w:szCs w:val="22"/>
              </w:rPr>
              <w:t xml:space="preserve">(en km) </w:t>
            </w:r>
          </w:p>
        </w:tc>
        <w:tc>
          <w:tcPr>
            <w:tcW w:w="3570" w:type="dxa"/>
            <w:gridSpan w:val="4"/>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10</w:t>
            </w:r>
          </w:p>
        </w:tc>
      </w:tr>
      <w:tr w:rsidR="003E0FBA" w:rsidRPr="00BF354A" w:rsidTr="00D010A4">
        <w:trPr>
          <w:trHeight w:val="97"/>
          <w:jc w:val="center"/>
        </w:trPr>
        <w:tc>
          <w:tcPr>
            <w:tcW w:w="6307" w:type="dxa"/>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sz w:val="22"/>
                <w:szCs w:val="22"/>
              </w:rPr>
            </w:pPr>
            <w:r w:rsidRPr="00BF354A">
              <w:rPr>
                <w:bCs/>
                <w:sz w:val="22"/>
                <w:szCs w:val="22"/>
              </w:rPr>
              <w:t xml:space="preserve">Epaisseur du manteau lithosphérique </w:t>
            </w:r>
            <w:r w:rsidRPr="00BF354A">
              <w:rPr>
                <w:sz w:val="22"/>
                <w:szCs w:val="22"/>
              </w:rPr>
              <w:t xml:space="preserve">(en km) </w:t>
            </w:r>
          </w:p>
        </w:tc>
        <w:tc>
          <w:tcPr>
            <w:tcW w:w="89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10</w:t>
            </w:r>
          </w:p>
        </w:tc>
        <w:tc>
          <w:tcPr>
            <w:tcW w:w="893"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25</w:t>
            </w:r>
          </w:p>
        </w:tc>
        <w:tc>
          <w:tcPr>
            <w:tcW w:w="89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40</w:t>
            </w:r>
          </w:p>
        </w:tc>
        <w:tc>
          <w:tcPr>
            <w:tcW w:w="893"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60</w:t>
            </w:r>
          </w:p>
        </w:tc>
      </w:tr>
      <w:tr w:rsidR="003E0FBA" w:rsidRPr="00BF354A" w:rsidTr="00D010A4">
        <w:trPr>
          <w:trHeight w:val="192"/>
          <w:jc w:val="center"/>
        </w:trPr>
        <w:tc>
          <w:tcPr>
            <w:tcW w:w="6307" w:type="dxa"/>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sz w:val="22"/>
                <w:szCs w:val="22"/>
              </w:rPr>
            </w:pPr>
            <w:r w:rsidRPr="00BF354A">
              <w:rPr>
                <w:bCs/>
                <w:sz w:val="22"/>
                <w:szCs w:val="22"/>
              </w:rPr>
              <w:t xml:space="preserve">Masse volumique de la croûte océanique </w:t>
            </w:r>
            <w:r w:rsidRPr="00BF354A">
              <w:rPr>
                <w:sz w:val="22"/>
                <w:szCs w:val="22"/>
              </w:rPr>
              <w:t>(en 10</w:t>
            </w:r>
            <w:r w:rsidRPr="00BF354A">
              <w:rPr>
                <w:sz w:val="22"/>
                <w:szCs w:val="22"/>
                <w:vertAlign w:val="superscript"/>
              </w:rPr>
              <w:t>3</w:t>
            </w:r>
            <w:r w:rsidRPr="00BF354A">
              <w:rPr>
                <w:sz w:val="22"/>
                <w:szCs w:val="22"/>
              </w:rPr>
              <w:t xml:space="preserve"> </w:t>
            </w:r>
            <w:proofErr w:type="spellStart"/>
            <w:r w:rsidRPr="00BF354A">
              <w:rPr>
                <w:sz w:val="22"/>
                <w:szCs w:val="22"/>
              </w:rPr>
              <w:t>kg.m</w:t>
            </w:r>
            <w:proofErr w:type="spellEnd"/>
            <w:r w:rsidRPr="00BF354A">
              <w:rPr>
                <w:sz w:val="22"/>
                <w:szCs w:val="22"/>
                <w:vertAlign w:val="superscript"/>
              </w:rPr>
              <w:t>-3</w:t>
            </w:r>
            <w:r w:rsidRPr="00BF354A">
              <w:rPr>
                <w:sz w:val="22"/>
                <w:szCs w:val="22"/>
              </w:rPr>
              <w:t>)</w:t>
            </w:r>
          </w:p>
        </w:tc>
        <w:tc>
          <w:tcPr>
            <w:tcW w:w="3570" w:type="dxa"/>
            <w:gridSpan w:val="4"/>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2,85</w:t>
            </w:r>
          </w:p>
        </w:tc>
      </w:tr>
      <w:tr w:rsidR="003E0FBA" w:rsidRPr="00BF354A" w:rsidTr="00D010A4">
        <w:trPr>
          <w:trHeight w:val="192"/>
          <w:jc w:val="center"/>
        </w:trPr>
        <w:tc>
          <w:tcPr>
            <w:tcW w:w="6307" w:type="dxa"/>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sz w:val="22"/>
                <w:szCs w:val="22"/>
              </w:rPr>
            </w:pPr>
            <w:r w:rsidRPr="00BF354A">
              <w:rPr>
                <w:bCs/>
                <w:sz w:val="22"/>
                <w:szCs w:val="22"/>
              </w:rPr>
              <w:t xml:space="preserve">Masse volumique du manteau lithosphérique </w:t>
            </w:r>
            <w:r w:rsidRPr="00BF354A">
              <w:rPr>
                <w:sz w:val="22"/>
                <w:szCs w:val="22"/>
              </w:rPr>
              <w:t>(en 10</w:t>
            </w:r>
            <w:r w:rsidRPr="00BF354A">
              <w:rPr>
                <w:sz w:val="22"/>
                <w:szCs w:val="22"/>
                <w:vertAlign w:val="superscript"/>
              </w:rPr>
              <w:t>3</w:t>
            </w:r>
            <w:r w:rsidRPr="00BF354A">
              <w:rPr>
                <w:sz w:val="22"/>
                <w:szCs w:val="22"/>
              </w:rPr>
              <w:t xml:space="preserve"> </w:t>
            </w:r>
            <w:proofErr w:type="spellStart"/>
            <w:r w:rsidRPr="00BF354A">
              <w:rPr>
                <w:sz w:val="22"/>
                <w:szCs w:val="22"/>
              </w:rPr>
              <w:t>kg.m</w:t>
            </w:r>
            <w:proofErr w:type="spellEnd"/>
            <w:r w:rsidRPr="00BF354A">
              <w:rPr>
                <w:sz w:val="22"/>
                <w:szCs w:val="22"/>
                <w:vertAlign w:val="superscript"/>
              </w:rPr>
              <w:t>-3</w:t>
            </w:r>
            <w:r w:rsidRPr="00BF354A">
              <w:rPr>
                <w:sz w:val="22"/>
                <w:szCs w:val="22"/>
              </w:rPr>
              <w:t>)</w:t>
            </w:r>
          </w:p>
        </w:tc>
        <w:tc>
          <w:tcPr>
            <w:tcW w:w="3570" w:type="dxa"/>
            <w:gridSpan w:val="4"/>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3,3</w:t>
            </w:r>
          </w:p>
        </w:tc>
      </w:tr>
      <w:tr w:rsidR="003E0FBA" w:rsidRPr="00BF354A" w:rsidTr="00D010A4">
        <w:trPr>
          <w:trHeight w:val="192"/>
          <w:jc w:val="center"/>
        </w:trPr>
        <w:tc>
          <w:tcPr>
            <w:tcW w:w="6307" w:type="dxa"/>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b/>
                <w:sz w:val="22"/>
                <w:szCs w:val="22"/>
              </w:rPr>
            </w:pPr>
            <w:r w:rsidRPr="00BF354A">
              <w:rPr>
                <w:bCs/>
                <w:sz w:val="22"/>
                <w:szCs w:val="22"/>
              </w:rPr>
              <w:t xml:space="preserve">Masse volumique de la lithosphère océanique </w:t>
            </w:r>
            <w:r w:rsidRPr="00BF354A">
              <w:rPr>
                <w:sz w:val="22"/>
                <w:szCs w:val="22"/>
              </w:rPr>
              <w:t>(en 10</w:t>
            </w:r>
            <w:r w:rsidRPr="00BF354A">
              <w:rPr>
                <w:sz w:val="22"/>
                <w:szCs w:val="22"/>
                <w:vertAlign w:val="superscript"/>
              </w:rPr>
              <w:t>3</w:t>
            </w:r>
            <w:r w:rsidRPr="00BF354A">
              <w:rPr>
                <w:sz w:val="22"/>
                <w:szCs w:val="22"/>
              </w:rPr>
              <w:t xml:space="preserve"> </w:t>
            </w:r>
            <w:proofErr w:type="spellStart"/>
            <w:r w:rsidRPr="00BF354A">
              <w:rPr>
                <w:sz w:val="22"/>
                <w:szCs w:val="22"/>
              </w:rPr>
              <w:t>kg.m</w:t>
            </w:r>
            <w:proofErr w:type="spellEnd"/>
            <w:r w:rsidRPr="00BF354A">
              <w:rPr>
                <w:sz w:val="22"/>
                <w:szCs w:val="22"/>
                <w:vertAlign w:val="superscript"/>
              </w:rPr>
              <w:t>-3</w:t>
            </w:r>
            <w:r w:rsidRPr="00BF354A">
              <w:rPr>
                <w:sz w:val="22"/>
                <w:szCs w:val="22"/>
              </w:rPr>
              <w:t>)</w:t>
            </w:r>
            <w:r w:rsidRPr="00BF354A">
              <w:rPr>
                <w:b/>
                <w:sz w:val="22"/>
                <w:szCs w:val="22"/>
              </w:rPr>
              <w:t xml:space="preserve"> </w:t>
            </w:r>
          </w:p>
        </w:tc>
        <w:tc>
          <w:tcPr>
            <w:tcW w:w="89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3,127</w:t>
            </w:r>
          </w:p>
        </w:tc>
        <w:tc>
          <w:tcPr>
            <w:tcW w:w="893"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3,222</w:t>
            </w:r>
          </w:p>
        </w:tc>
        <w:tc>
          <w:tcPr>
            <w:tcW w:w="89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3,25</w:t>
            </w:r>
          </w:p>
        </w:tc>
        <w:tc>
          <w:tcPr>
            <w:tcW w:w="893"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3,268</w:t>
            </w:r>
          </w:p>
        </w:tc>
      </w:tr>
      <w:tr w:rsidR="003E0FBA" w:rsidRPr="00BF354A" w:rsidTr="00D010A4">
        <w:trPr>
          <w:trHeight w:val="110"/>
          <w:jc w:val="center"/>
        </w:trPr>
        <w:tc>
          <w:tcPr>
            <w:tcW w:w="6307" w:type="dxa"/>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sz w:val="22"/>
                <w:szCs w:val="22"/>
              </w:rPr>
            </w:pPr>
            <w:r w:rsidRPr="00BF354A">
              <w:rPr>
                <w:bCs/>
                <w:sz w:val="22"/>
                <w:szCs w:val="22"/>
              </w:rPr>
              <w:t xml:space="preserve">Masse volumique de l’asthénosphère </w:t>
            </w:r>
            <w:r w:rsidRPr="00BF354A">
              <w:rPr>
                <w:sz w:val="22"/>
                <w:szCs w:val="22"/>
              </w:rPr>
              <w:t>(en 10</w:t>
            </w:r>
            <w:r w:rsidRPr="00BF354A">
              <w:rPr>
                <w:sz w:val="22"/>
                <w:szCs w:val="22"/>
                <w:vertAlign w:val="superscript"/>
              </w:rPr>
              <w:t>3</w:t>
            </w:r>
            <w:r w:rsidRPr="00BF354A">
              <w:rPr>
                <w:sz w:val="22"/>
                <w:szCs w:val="22"/>
              </w:rPr>
              <w:t xml:space="preserve"> </w:t>
            </w:r>
            <w:proofErr w:type="spellStart"/>
            <w:r w:rsidRPr="00BF354A">
              <w:rPr>
                <w:sz w:val="22"/>
                <w:szCs w:val="22"/>
              </w:rPr>
              <w:t>kg.m</w:t>
            </w:r>
            <w:proofErr w:type="spellEnd"/>
            <w:r w:rsidRPr="00BF354A">
              <w:rPr>
                <w:sz w:val="22"/>
                <w:szCs w:val="22"/>
                <w:vertAlign w:val="superscript"/>
              </w:rPr>
              <w:t>-3</w:t>
            </w:r>
            <w:r w:rsidRPr="00BF354A">
              <w:rPr>
                <w:sz w:val="22"/>
                <w:szCs w:val="22"/>
              </w:rPr>
              <w:t>)</w:t>
            </w:r>
          </w:p>
        </w:tc>
        <w:tc>
          <w:tcPr>
            <w:tcW w:w="3570" w:type="dxa"/>
            <w:gridSpan w:val="4"/>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3,25</w:t>
            </w:r>
          </w:p>
        </w:tc>
      </w:tr>
    </w:tbl>
    <w:p w:rsidR="003E0FBA" w:rsidRPr="00BF354A" w:rsidRDefault="003E0FBA" w:rsidP="00BF354A">
      <w:pPr>
        <w:tabs>
          <w:tab w:val="left" w:pos="6039"/>
        </w:tabs>
        <w:spacing w:line="276" w:lineRule="auto"/>
        <w:rPr>
          <w:bCs/>
          <w:sz w:val="22"/>
          <w:szCs w:val="22"/>
        </w:rPr>
      </w:pPr>
    </w:p>
    <w:p w:rsidR="003E0FBA" w:rsidRPr="00BF354A" w:rsidRDefault="003E0FBA" w:rsidP="00BF354A">
      <w:pPr>
        <w:tabs>
          <w:tab w:val="left" w:pos="6039"/>
        </w:tabs>
        <w:spacing w:line="276" w:lineRule="auto"/>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307"/>
        <w:gridCol w:w="1181"/>
        <w:gridCol w:w="1181"/>
        <w:gridCol w:w="1182"/>
      </w:tblGrid>
      <w:tr w:rsidR="003E0FBA" w:rsidRPr="00BF354A" w:rsidTr="00D010A4">
        <w:trPr>
          <w:trHeight w:val="192"/>
          <w:jc w:val="center"/>
        </w:trPr>
        <w:tc>
          <w:tcPr>
            <w:tcW w:w="6307" w:type="dxa"/>
            <w:tcBorders>
              <w:top w:val="single" w:sz="4" w:space="0" w:color="auto"/>
              <w:left w:val="single" w:sz="4" w:space="0" w:color="auto"/>
              <w:bottom w:val="single" w:sz="4" w:space="0" w:color="auto"/>
              <w:right w:val="single" w:sz="4" w:space="0" w:color="auto"/>
            </w:tcBorders>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bCs/>
                <w:sz w:val="22"/>
                <w:szCs w:val="22"/>
              </w:rPr>
            </w:pPr>
            <w:r w:rsidRPr="00BF354A">
              <w:rPr>
                <w:b/>
                <w:sz w:val="22"/>
                <w:szCs w:val="22"/>
              </w:rPr>
              <w:t xml:space="preserve">Position sur le schéma </w:t>
            </w:r>
          </w:p>
        </w:tc>
        <w:tc>
          <w:tcPr>
            <w:tcW w:w="1181" w:type="dxa"/>
            <w:tcBorders>
              <w:top w:val="single" w:sz="4" w:space="0" w:color="auto"/>
              <w:left w:val="single" w:sz="4" w:space="0" w:color="auto"/>
              <w:bottom w:val="single" w:sz="4" w:space="0" w:color="auto"/>
              <w:right w:val="single" w:sz="4" w:space="0" w:color="auto"/>
            </w:tcBorders>
          </w:tcPr>
          <w:p w:rsidR="003E0FBA" w:rsidRPr="00BF354A" w:rsidRDefault="003E0FBA" w:rsidP="00BF354A">
            <w:pPr>
              <w:tabs>
                <w:tab w:val="left" w:pos="709"/>
                <w:tab w:val="left" w:pos="2610"/>
              </w:tabs>
              <w:spacing w:line="276" w:lineRule="auto"/>
              <w:jc w:val="center"/>
              <w:rPr>
                <w:b/>
                <w:sz w:val="22"/>
                <w:szCs w:val="22"/>
              </w:rPr>
            </w:pPr>
          </w:p>
          <w:p w:rsidR="003E0FBA" w:rsidRPr="00BF354A" w:rsidRDefault="003E0FBA" w:rsidP="00BF354A">
            <w:pPr>
              <w:tabs>
                <w:tab w:val="left" w:pos="709"/>
                <w:tab w:val="left" w:pos="2610"/>
              </w:tabs>
              <w:spacing w:line="276" w:lineRule="auto"/>
              <w:jc w:val="center"/>
              <w:rPr>
                <w:b/>
                <w:sz w:val="22"/>
                <w:szCs w:val="22"/>
              </w:rPr>
            </w:pPr>
            <w:r w:rsidRPr="00BF354A">
              <w:rPr>
                <w:b/>
                <w:sz w:val="22"/>
                <w:szCs w:val="22"/>
              </w:rPr>
              <w:t>E</w:t>
            </w:r>
          </w:p>
        </w:tc>
        <w:tc>
          <w:tcPr>
            <w:tcW w:w="1181" w:type="dxa"/>
            <w:tcBorders>
              <w:top w:val="single" w:sz="4" w:space="0" w:color="auto"/>
              <w:left w:val="single" w:sz="4" w:space="0" w:color="auto"/>
              <w:bottom w:val="single" w:sz="4" w:space="0" w:color="auto"/>
              <w:right w:val="single" w:sz="4" w:space="0" w:color="auto"/>
            </w:tcBorders>
          </w:tcPr>
          <w:p w:rsidR="003E0FBA" w:rsidRPr="00BF354A" w:rsidRDefault="003E0FBA" w:rsidP="00BF354A">
            <w:pPr>
              <w:tabs>
                <w:tab w:val="left" w:pos="709"/>
                <w:tab w:val="left" w:pos="2610"/>
              </w:tabs>
              <w:spacing w:line="276" w:lineRule="auto"/>
              <w:jc w:val="center"/>
              <w:rPr>
                <w:b/>
                <w:sz w:val="22"/>
                <w:szCs w:val="22"/>
              </w:rPr>
            </w:pPr>
          </w:p>
          <w:p w:rsidR="003E0FBA" w:rsidRPr="00BF354A" w:rsidRDefault="003E0FBA" w:rsidP="00BF354A">
            <w:pPr>
              <w:tabs>
                <w:tab w:val="left" w:pos="709"/>
                <w:tab w:val="left" w:pos="2610"/>
              </w:tabs>
              <w:spacing w:line="276" w:lineRule="auto"/>
              <w:jc w:val="center"/>
              <w:rPr>
                <w:b/>
                <w:sz w:val="22"/>
                <w:szCs w:val="22"/>
              </w:rPr>
            </w:pPr>
            <w:r w:rsidRPr="00BF354A">
              <w:rPr>
                <w:b/>
                <w:sz w:val="22"/>
                <w:szCs w:val="22"/>
              </w:rPr>
              <w:t>F</w:t>
            </w:r>
          </w:p>
        </w:tc>
        <w:tc>
          <w:tcPr>
            <w:tcW w:w="1182" w:type="dxa"/>
            <w:tcBorders>
              <w:top w:val="single" w:sz="4" w:space="0" w:color="auto"/>
              <w:left w:val="single" w:sz="4" w:space="0" w:color="auto"/>
              <w:bottom w:val="single" w:sz="4" w:space="0" w:color="auto"/>
              <w:right w:val="single" w:sz="4" w:space="0" w:color="auto"/>
            </w:tcBorders>
          </w:tcPr>
          <w:p w:rsidR="003E0FBA" w:rsidRPr="00BF354A" w:rsidRDefault="003E0FBA" w:rsidP="00BF354A">
            <w:pPr>
              <w:tabs>
                <w:tab w:val="left" w:pos="709"/>
                <w:tab w:val="left" w:pos="2610"/>
              </w:tabs>
              <w:spacing w:line="276" w:lineRule="auto"/>
              <w:jc w:val="center"/>
              <w:rPr>
                <w:b/>
                <w:sz w:val="22"/>
                <w:szCs w:val="22"/>
              </w:rPr>
            </w:pPr>
          </w:p>
          <w:p w:rsidR="003E0FBA" w:rsidRPr="00BF354A" w:rsidRDefault="003E0FBA" w:rsidP="00BF354A">
            <w:pPr>
              <w:tabs>
                <w:tab w:val="left" w:pos="709"/>
                <w:tab w:val="left" w:pos="2610"/>
              </w:tabs>
              <w:spacing w:line="276" w:lineRule="auto"/>
              <w:jc w:val="center"/>
              <w:rPr>
                <w:b/>
                <w:sz w:val="22"/>
                <w:szCs w:val="22"/>
              </w:rPr>
            </w:pPr>
            <w:r w:rsidRPr="00BF354A">
              <w:rPr>
                <w:b/>
                <w:sz w:val="22"/>
                <w:szCs w:val="22"/>
              </w:rPr>
              <w:t>G</w:t>
            </w:r>
          </w:p>
        </w:tc>
      </w:tr>
      <w:tr w:rsidR="003E0FBA" w:rsidRPr="00BF354A" w:rsidTr="00D010A4">
        <w:trPr>
          <w:trHeight w:val="192"/>
          <w:jc w:val="center"/>
        </w:trPr>
        <w:tc>
          <w:tcPr>
            <w:tcW w:w="6307" w:type="dxa"/>
          </w:tcPr>
          <w:p w:rsidR="003E0FBA" w:rsidRPr="00BF354A" w:rsidRDefault="003E0FBA" w:rsidP="00BF354A">
            <w:pPr>
              <w:tabs>
                <w:tab w:val="left" w:pos="709"/>
                <w:tab w:val="left" w:pos="2610"/>
              </w:tabs>
              <w:spacing w:line="276" w:lineRule="auto"/>
              <w:ind w:left="142"/>
              <w:rPr>
                <w:bCs/>
                <w:sz w:val="22"/>
                <w:szCs w:val="22"/>
              </w:rPr>
            </w:pPr>
          </w:p>
          <w:p w:rsidR="003E0FBA" w:rsidRPr="00BF354A" w:rsidRDefault="003E0FBA" w:rsidP="00BF354A">
            <w:pPr>
              <w:tabs>
                <w:tab w:val="left" w:pos="709"/>
                <w:tab w:val="left" w:pos="2610"/>
              </w:tabs>
              <w:spacing w:line="276" w:lineRule="auto"/>
              <w:ind w:left="142"/>
              <w:rPr>
                <w:b/>
                <w:sz w:val="22"/>
                <w:szCs w:val="22"/>
              </w:rPr>
            </w:pPr>
            <w:r w:rsidRPr="00BF354A">
              <w:rPr>
                <w:bCs/>
                <w:sz w:val="22"/>
                <w:szCs w:val="22"/>
              </w:rPr>
              <w:t xml:space="preserve">Masse volumique de la croûte océanique </w:t>
            </w:r>
            <w:r w:rsidRPr="00BF354A">
              <w:rPr>
                <w:sz w:val="22"/>
                <w:szCs w:val="22"/>
              </w:rPr>
              <w:t>(en 10</w:t>
            </w:r>
            <w:r w:rsidRPr="00BF354A">
              <w:rPr>
                <w:sz w:val="22"/>
                <w:szCs w:val="22"/>
                <w:vertAlign w:val="superscript"/>
              </w:rPr>
              <w:t>3</w:t>
            </w:r>
            <w:r w:rsidRPr="00BF354A">
              <w:rPr>
                <w:sz w:val="22"/>
                <w:szCs w:val="22"/>
              </w:rPr>
              <w:t xml:space="preserve"> </w:t>
            </w:r>
            <w:proofErr w:type="spellStart"/>
            <w:r w:rsidRPr="00BF354A">
              <w:rPr>
                <w:sz w:val="22"/>
                <w:szCs w:val="22"/>
              </w:rPr>
              <w:t>kg.m</w:t>
            </w:r>
            <w:proofErr w:type="spellEnd"/>
            <w:r w:rsidRPr="00BF354A">
              <w:rPr>
                <w:sz w:val="22"/>
                <w:szCs w:val="22"/>
                <w:vertAlign w:val="superscript"/>
              </w:rPr>
              <w:t>-3</w:t>
            </w:r>
            <w:r w:rsidRPr="00BF354A">
              <w:rPr>
                <w:sz w:val="22"/>
                <w:szCs w:val="22"/>
              </w:rPr>
              <w:t>)</w:t>
            </w:r>
            <w:r w:rsidRPr="00BF354A">
              <w:rPr>
                <w:b/>
                <w:sz w:val="22"/>
                <w:szCs w:val="22"/>
              </w:rPr>
              <w:t xml:space="preserve"> </w:t>
            </w:r>
          </w:p>
        </w:tc>
        <w:tc>
          <w:tcPr>
            <w:tcW w:w="1181"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2,85</w:t>
            </w:r>
          </w:p>
        </w:tc>
        <w:tc>
          <w:tcPr>
            <w:tcW w:w="1181"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3,4</w:t>
            </w:r>
          </w:p>
        </w:tc>
        <w:tc>
          <w:tcPr>
            <w:tcW w:w="1182" w:type="dxa"/>
          </w:tcPr>
          <w:p w:rsidR="003E0FBA" w:rsidRPr="00BF354A" w:rsidRDefault="003E0FBA" w:rsidP="00BF354A">
            <w:pPr>
              <w:tabs>
                <w:tab w:val="left" w:pos="709"/>
                <w:tab w:val="left" w:pos="2610"/>
              </w:tabs>
              <w:spacing w:line="276" w:lineRule="auto"/>
              <w:jc w:val="center"/>
              <w:rPr>
                <w:sz w:val="22"/>
                <w:szCs w:val="22"/>
              </w:rPr>
            </w:pPr>
          </w:p>
          <w:p w:rsidR="003E0FBA" w:rsidRPr="00BF354A" w:rsidRDefault="003E0FBA" w:rsidP="00BF354A">
            <w:pPr>
              <w:tabs>
                <w:tab w:val="left" w:pos="709"/>
                <w:tab w:val="left" w:pos="2610"/>
              </w:tabs>
              <w:spacing w:line="276" w:lineRule="auto"/>
              <w:jc w:val="center"/>
              <w:rPr>
                <w:sz w:val="22"/>
                <w:szCs w:val="22"/>
              </w:rPr>
            </w:pPr>
            <w:r w:rsidRPr="00BF354A">
              <w:rPr>
                <w:sz w:val="22"/>
                <w:szCs w:val="22"/>
              </w:rPr>
              <w:t>3,5</w:t>
            </w:r>
          </w:p>
        </w:tc>
      </w:tr>
    </w:tbl>
    <w:p w:rsidR="009016F0" w:rsidRDefault="009016F0"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Pr="00024ECA" w:rsidRDefault="00024ECA" w:rsidP="00024ECA">
      <w:pPr>
        <w:spacing w:line="276" w:lineRule="auto"/>
        <w:jc w:val="both"/>
        <w:rPr>
          <w:b/>
          <w:sz w:val="22"/>
          <w:szCs w:val="22"/>
        </w:rPr>
      </w:pPr>
      <w:r w:rsidRPr="00024ECA">
        <w:rPr>
          <w:b/>
          <w:sz w:val="22"/>
          <w:szCs w:val="22"/>
        </w:rPr>
        <w:t xml:space="preserve">Programme </w:t>
      </w:r>
    </w:p>
    <w:p w:rsidR="00024ECA" w:rsidRDefault="00024ECA" w:rsidP="00024ECA">
      <w:pPr>
        <w:spacing w:line="276" w:lineRule="auto"/>
        <w:jc w:val="both"/>
        <w:rPr>
          <w:b/>
          <w:bCs/>
          <w:sz w:val="22"/>
          <w:szCs w:val="22"/>
        </w:rPr>
      </w:pPr>
    </w:p>
    <w:p w:rsidR="00BF354A" w:rsidRPr="00024ECA" w:rsidRDefault="00024ECA" w:rsidP="00024ECA">
      <w:pPr>
        <w:spacing w:line="276" w:lineRule="auto"/>
        <w:jc w:val="both"/>
        <w:rPr>
          <w:b/>
          <w:color w:val="0070C0"/>
          <w:sz w:val="22"/>
          <w:szCs w:val="22"/>
        </w:rPr>
      </w:pPr>
      <w:r w:rsidRPr="00024ECA">
        <w:rPr>
          <w:b/>
          <w:bCs/>
          <w:color w:val="0070C0"/>
          <w:sz w:val="22"/>
          <w:szCs w:val="22"/>
        </w:rPr>
        <w:t>Thème 1-B-2 La convergence lithosphérique : contexte de la formation des chaînes de montagnes</w:t>
      </w:r>
    </w:p>
    <w:p w:rsidR="00024ECA" w:rsidRPr="00024ECA" w:rsidRDefault="00024ECA" w:rsidP="00024ECA">
      <w:pPr>
        <w:pStyle w:val="Default"/>
        <w:spacing w:line="276" w:lineRule="auto"/>
        <w:jc w:val="both"/>
        <w:rPr>
          <w:color w:val="0070C0"/>
          <w:sz w:val="22"/>
          <w:szCs w:val="22"/>
        </w:rPr>
      </w:pPr>
    </w:p>
    <w:p w:rsidR="00024ECA" w:rsidRPr="00024ECA" w:rsidRDefault="00024ECA" w:rsidP="00024ECA">
      <w:pPr>
        <w:pStyle w:val="Default"/>
        <w:spacing w:line="276" w:lineRule="auto"/>
        <w:jc w:val="both"/>
        <w:rPr>
          <w:color w:val="0070C0"/>
          <w:sz w:val="22"/>
          <w:szCs w:val="22"/>
        </w:rPr>
      </w:pPr>
      <w:r w:rsidRPr="00024ECA">
        <w:rPr>
          <w:color w:val="0070C0"/>
          <w:sz w:val="22"/>
          <w:szCs w:val="22"/>
        </w:rPr>
        <w:t xml:space="preserve">La différence de densité entre l'asthénosphère et la lithosphère océanique âgée est la principale cause de la subduction. En s'éloignant de la dorsale, la lithosphère océanique se refroidit et s'épaissit. L'augmentation de sa densité au-delà d'un seuil d'équilibre explique son plongement dans l'asthénosphère. </w:t>
      </w:r>
    </w:p>
    <w:p w:rsidR="00BF354A" w:rsidRPr="00024ECA" w:rsidRDefault="00BF354A" w:rsidP="00024ECA">
      <w:pPr>
        <w:spacing w:line="276" w:lineRule="auto"/>
        <w:jc w:val="both"/>
        <w:rPr>
          <w:color w:val="0070C0"/>
          <w:sz w:val="22"/>
          <w:szCs w:val="22"/>
        </w:rPr>
      </w:pPr>
    </w:p>
    <w:p w:rsidR="00BF354A" w:rsidRPr="00024ECA" w:rsidRDefault="00BF354A" w:rsidP="00024ECA">
      <w:pPr>
        <w:spacing w:line="276" w:lineRule="auto"/>
        <w:jc w:val="both"/>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024ECA" w:rsidRDefault="00024ECA" w:rsidP="00BF354A">
      <w:pPr>
        <w:spacing w:line="276" w:lineRule="auto"/>
        <w:rPr>
          <w:sz w:val="22"/>
          <w:szCs w:val="22"/>
        </w:rPr>
      </w:pPr>
    </w:p>
    <w:p w:rsidR="00024ECA" w:rsidRDefault="00024ECA" w:rsidP="00BF354A">
      <w:pPr>
        <w:spacing w:line="276" w:lineRule="auto"/>
        <w:rPr>
          <w:sz w:val="22"/>
          <w:szCs w:val="22"/>
        </w:rPr>
      </w:pPr>
    </w:p>
    <w:p w:rsidR="00BF354A" w:rsidRDefault="00BF354A" w:rsidP="00BF354A">
      <w:pPr>
        <w:spacing w:line="276" w:lineRule="auto"/>
        <w:rPr>
          <w:sz w:val="22"/>
          <w:szCs w:val="22"/>
        </w:rPr>
      </w:pPr>
    </w:p>
    <w:p w:rsidR="00BF354A" w:rsidRDefault="00BF354A" w:rsidP="00BF354A">
      <w:pPr>
        <w:spacing w:line="276" w:lineRule="auto"/>
        <w:rPr>
          <w:sz w:val="22"/>
          <w:szCs w:val="22"/>
        </w:rPr>
      </w:pPr>
    </w:p>
    <w:p w:rsidR="00BF354A" w:rsidRPr="00BF354A" w:rsidRDefault="00BF354A" w:rsidP="00BF354A">
      <w:pPr>
        <w:spacing w:line="276" w:lineRule="auto"/>
        <w:rPr>
          <w:b/>
          <w:sz w:val="22"/>
          <w:szCs w:val="22"/>
        </w:rPr>
      </w:pPr>
      <w:r w:rsidRPr="00BF354A">
        <w:rPr>
          <w:b/>
          <w:sz w:val="22"/>
          <w:szCs w:val="22"/>
        </w:rPr>
        <w:lastRenderedPageBreak/>
        <w:t>Un exemple de QCM</w:t>
      </w:r>
    </w:p>
    <w:p w:rsidR="00BF354A" w:rsidRDefault="00BF354A" w:rsidP="00BF354A">
      <w:pPr>
        <w:spacing w:line="276" w:lineRule="auto"/>
        <w:rPr>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0"/>
        <w:gridCol w:w="9760"/>
      </w:tblGrid>
      <w:tr w:rsidR="00BF354A" w:rsidRPr="00A735FA" w:rsidTr="00603DF3">
        <w:tc>
          <w:tcPr>
            <w:tcW w:w="709" w:type="dxa"/>
            <w:tcBorders>
              <w:bottom w:val="single" w:sz="4" w:space="0" w:color="auto"/>
            </w:tcBorders>
          </w:tcPr>
          <w:p w:rsidR="00BF354A" w:rsidRPr="00BF354A" w:rsidRDefault="00BF354A" w:rsidP="00603DF3">
            <w:pPr>
              <w:pStyle w:val="Sansinterligne"/>
              <w:rPr>
                <w:rFonts w:ascii="Arial" w:hAnsi="Arial" w:cs="Arial"/>
                <w:bCs/>
              </w:rPr>
            </w:pPr>
          </w:p>
          <w:p w:rsidR="00BF354A" w:rsidRPr="00BF354A" w:rsidRDefault="00BF354A" w:rsidP="00603DF3">
            <w:pPr>
              <w:pStyle w:val="Sansinterligne"/>
              <w:rPr>
                <w:rFonts w:ascii="Arial" w:hAnsi="Arial" w:cs="Arial"/>
                <w:b/>
                <w:bCs/>
              </w:rPr>
            </w:pPr>
            <w:r w:rsidRPr="00BF354A">
              <w:rPr>
                <w:rFonts w:ascii="Arial" w:hAnsi="Arial" w:cs="Arial"/>
                <w:b/>
                <w:bCs/>
              </w:rPr>
              <w:t>QCM</w:t>
            </w:r>
          </w:p>
        </w:tc>
        <w:tc>
          <w:tcPr>
            <w:tcW w:w="9781" w:type="dxa"/>
            <w:tcBorders>
              <w:bottom w:val="single" w:sz="4" w:space="0" w:color="auto"/>
            </w:tcBorders>
          </w:tcPr>
          <w:p w:rsidR="00BF354A" w:rsidRPr="00BF354A" w:rsidRDefault="00BF354A" w:rsidP="00603DF3">
            <w:pPr>
              <w:pStyle w:val="Sansinterligne"/>
              <w:jc w:val="both"/>
              <w:rPr>
                <w:rFonts w:ascii="Arial" w:hAnsi="Arial" w:cs="Arial"/>
                <w:bCs/>
              </w:rPr>
            </w:pPr>
          </w:p>
          <w:p w:rsidR="00BF354A" w:rsidRPr="00BF354A" w:rsidRDefault="00BF354A" w:rsidP="00603DF3">
            <w:pPr>
              <w:pStyle w:val="Sansinterligne"/>
              <w:jc w:val="both"/>
              <w:rPr>
                <w:rFonts w:ascii="Arial" w:hAnsi="Arial" w:cs="Arial"/>
                <w:bCs/>
              </w:rPr>
            </w:pPr>
            <w:r w:rsidRPr="00BF354A">
              <w:rPr>
                <w:rFonts w:ascii="Arial" w:hAnsi="Arial" w:cs="Arial"/>
                <w:bCs/>
              </w:rPr>
              <w:t>A partir des informations extraites du document 1,</w:t>
            </w:r>
            <w:r w:rsidRPr="00BF354A">
              <w:rPr>
                <w:rFonts w:ascii="Arial" w:hAnsi="Arial" w:cs="Arial"/>
                <w:bCs/>
                <w:color w:val="0070C0"/>
              </w:rPr>
              <w:t xml:space="preserve"> </w:t>
            </w:r>
            <w:r w:rsidRPr="00BF354A">
              <w:rPr>
                <w:rFonts w:ascii="Arial" w:hAnsi="Arial" w:cs="Arial"/>
                <w:bCs/>
              </w:rPr>
              <w:t xml:space="preserve">cocher </w:t>
            </w:r>
            <w:r w:rsidRPr="00BF354A">
              <w:rPr>
                <w:rFonts w:ascii="Arial" w:hAnsi="Arial" w:cs="Arial"/>
                <w:bCs/>
                <w:u w:val="single"/>
              </w:rPr>
              <w:t>la</w:t>
            </w:r>
            <w:r w:rsidRPr="00BF354A">
              <w:rPr>
                <w:rFonts w:ascii="Arial" w:hAnsi="Arial" w:cs="Arial"/>
                <w:bCs/>
              </w:rPr>
              <w:t xml:space="preserve"> bonne réponse pour chaque série de propositions.</w:t>
            </w:r>
          </w:p>
          <w:p w:rsidR="00BF354A" w:rsidRPr="00BF354A" w:rsidRDefault="00BF354A" w:rsidP="00603DF3">
            <w:pPr>
              <w:pStyle w:val="Sansinterligne"/>
              <w:jc w:val="both"/>
              <w:rPr>
                <w:rFonts w:ascii="Arial" w:hAnsi="Arial" w:cs="Arial"/>
                <w:bCs/>
              </w:rPr>
            </w:pPr>
          </w:p>
        </w:tc>
      </w:tr>
      <w:tr w:rsidR="00BF354A" w:rsidRPr="0064779C" w:rsidTr="00603DF3">
        <w:tc>
          <w:tcPr>
            <w:tcW w:w="10490" w:type="dxa"/>
            <w:gridSpan w:val="2"/>
            <w:shd w:val="clear" w:color="auto" w:fill="BFBFBF" w:themeFill="background1" w:themeFillShade="BF"/>
          </w:tcPr>
          <w:p w:rsidR="00BF354A" w:rsidRPr="00BF354A" w:rsidRDefault="00BF354A" w:rsidP="00603DF3">
            <w:pPr>
              <w:pStyle w:val="Sansinterligne"/>
              <w:jc w:val="both"/>
              <w:rPr>
                <w:rFonts w:ascii="Arial" w:hAnsi="Arial" w:cs="Arial"/>
                <w:bCs/>
              </w:rPr>
            </w:pPr>
          </w:p>
        </w:tc>
      </w:tr>
      <w:tr w:rsidR="00BF354A" w:rsidRPr="00A735FA" w:rsidTr="00603DF3">
        <w:tc>
          <w:tcPr>
            <w:tcW w:w="10490" w:type="dxa"/>
            <w:gridSpan w:val="2"/>
          </w:tcPr>
          <w:p w:rsidR="00BF354A" w:rsidRPr="00BF354A" w:rsidRDefault="00BF354A" w:rsidP="00603DF3">
            <w:pPr>
              <w:pStyle w:val="Sansinterligne"/>
              <w:rPr>
                <w:rFonts w:ascii="Arial" w:hAnsi="Arial" w:cs="Arial"/>
                <w:bCs/>
                <w:sz w:val="10"/>
                <w:szCs w:val="10"/>
              </w:rPr>
            </w:pPr>
          </w:p>
          <w:p w:rsidR="00BF354A" w:rsidRPr="00BF354A" w:rsidRDefault="00BF354A" w:rsidP="00603DF3">
            <w:pPr>
              <w:pStyle w:val="Sansinterligne"/>
              <w:jc w:val="both"/>
              <w:rPr>
                <w:rFonts w:ascii="Arial" w:hAnsi="Arial" w:cs="Arial"/>
                <w:b/>
                <w:bCs/>
              </w:rPr>
            </w:pPr>
            <w:r w:rsidRPr="00BF354A">
              <w:rPr>
                <w:rFonts w:ascii="Arial" w:hAnsi="Arial" w:cs="Arial"/>
                <w:b/>
                <w:bCs/>
              </w:rPr>
              <w:t>1. La masse volumique de la lithosphère océanique est égale à :</w:t>
            </w:r>
          </w:p>
          <w:p w:rsidR="00BF354A" w:rsidRPr="00BF354A" w:rsidRDefault="00BF354A" w:rsidP="00603DF3">
            <w:pPr>
              <w:pStyle w:val="Sansinterligne"/>
              <w:rPr>
                <w:rFonts w:ascii="Arial" w:hAnsi="Arial" w:cs="Arial"/>
                <w:bCs/>
                <w:sz w:val="10"/>
                <w:szCs w:val="10"/>
              </w:rPr>
            </w:pPr>
          </w:p>
        </w:tc>
      </w:tr>
      <w:tr w:rsidR="00BF354A" w:rsidRPr="00A735FA" w:rsidTr="00603DF3">
        <w:trPr>
          <w:trHeight w:val="340"/>
        </w:trPr>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360" w:lineRule="auto"/>
              <w:jc w:val="both"/>
              <w:rPr>
                <w:rFonts w:ascii="Arial" w:hAnsi="Arial" w:cs="Arial"/>
              </w:rPr>
            </w:pPr>
            <w:r w:rsidRPr="00BF354A">
              <w:rPr>
                <w:rFonts w:ascii="Arial" w:hAnsi="Arial" w:cs="Arial"/>
              </w:rPr>
              <w:t>la somme des masses volumiques de la croûte océanique et du manteau lithosphérique</w:t>
            </w:r>
          </w:p>
        </w:tc>
      </w:tr>
      <w:tr w:rsidR="00BF354A" w:rsidRPr="00A735FA" w:rsidTr="00603DF3">
        <w:trPr>
          <w:trHeight w:val="340"/>
        </w:trPr>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360" w:lineRule="auto"/>
              <w:jc w:val="both"/>
              <w:rPr>
                <w:rFonts w:ascii="Arial" w:hAnsi="Arial" w:cs="Arial"/>
              </w:rPr>
            </w:pPr>
            <w:r w:rsidRPr="00BF354A">
              <w:rPr>
                <w:rFonts w:ascii="Arial" w:hAnsi="Arial" w:cs="Arial"/>
              </w:rPr>
              <w:t>la masse volumique du manteau lithosphérique moins la masse volumique de la croûte océanique</w:t>
            </w:r>
          </w:p>
        </w:tc>
      </w:tr>
      <w:tr w:rsidR="00BF354A" w:rsidRPr="00A735FA" w:rsidTr="00603DF3">
        <w:trPr>
          <w:trHeight w:val="340"/>
        </w:trPr>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276" w:lineRule="auto"/>
              <w:jc w:val="both"/>
              <w:rPr>
                <w:rFonts w:ascii="Arial" w:hAnsi="Arial" w:cs="Arial"/>
              </w:rPr>
            </w:pPr>
            <w:r w:rsidRPr="00BF354A">
              <w:rPr>
                <w:rFonts w:ascii="Arial" w:hAnsi="Arial" w:cs="Arial"/>
              </w:rPr>
              <w:t>la moyenne des masses volumiques de la croûte océanique et du manteau lithosphérique en tenant compte de leurs épaisseurs respectives</w:t>
            </w:r>
          </w:p>
        </w:tc>
      </w:tr>
      <w:tr w:rsidR="00BF354A" w:rsidRPr="00A735FA" w:rsidTr="00603DF3">
        <w:trPr>
          <w:trHeight w:val="340"/>
        </w:trPr>
        <w:tc>
          <w:tcPr>
            <w:tcW w:w="709" w:type="dxa"/>
            <w:tcBorders>
              <w:bottom w:val="single" w:sz="4" w:space="0" w:color="auto"/>
            </w:tcBorders>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Borders>
              <w:bottom w:val="single" w:sz="4" w:space="0" w:color="auto"/>
            </w:tcBorders>
          </w:tcPr>
          <w:p w:rsidR="00BF354A" w:rsidRPr="00BF354A" w:rsidRDefault="00BF354A" w:rsidP="00603DF3">
            <w:pPr>
              <w:pStyle w:val="Sansinterligne"/>
              <w:spacing w:line="276" w:lineRule="auto"/>
              <w:jc w:val="both"/>
              <w:rPr>
                <w:rFonts w:ascii="Arial" w:hAnsi="Arial" w:cs="Arial"/>
              </w:rPr>
            </w:pPr>
            <w:r w:rsidRPr="00BF354A">
              <w:rPr>
                <w:rFonts w:ascii="Arial" w:hAnsi="Arial" w:cs="Arial"/>
              </w:rPr>
              <w:t>la moyenne des masses volumiques de la croûte océanique et du manteau lithosphérique divisée par l’épaisseur du manteau lithosphérique</w:t>
            </w:r>
          </w:p>
        </w:tc>
      </w:tr>
      <w:tr w:rsidR="00BF354A" w:rsidRPr="0064779C" w:rsidTr="00603DF3">
        <w:tc>
          <w:tcPr>
            <w:tcW w:w="10490" w:type="dxa"/>
            <w:gridSpan w:val="2"/>
            <w:shd w:val="clear" w:color="auto" w:fill="BFBFBF" w:themeFill="background1" w:themeFillShade="BF"/>
          </w:tcPr>
          <w:p w:rsidR="00BF354A" w:rsidRPr="00BF354A" w:rsidRDefault="00BF354A" w:rsidP="00603DF3">
            <w:pPr>
              <w:pStyle w:val="Sansinterligne"/>
              <w:rPr>
                <w:rFonts w:ascii="Arial" w:hAnsi="Arial" w:cs="Arial"/>
              </w:rPr>
            </w:pPr>
          </w:p>
        </w:tc>
      </w:tr>
      <w:tr w:rsidR="00BF354A" w:rsidRPr="00D27DEE" w:rsidTr="00603DF3">
        <w:tc>
          <w:tcPr>
            <w:tcW w:w="10490" w:type="dxa"/>
            <w:gridSpan w:val="2"/>
          </w:tcPr>
          <w:p w:rsidR="00BF354A" w:rsidRPr="00BF354A" w:rsidRDefault="00BF354A" w:rsidP="00603DF3">
            <w:pPr>
              <w:pStyle w:val="Sansinterligne"/>
              <w:rPr>
                <w:rFonts w:ascii="Arial" w:hAnsi="Arial" w:cs="Arial"/>
                <w:bCs/>
                <w:sz w:val="10"/>
                <w:szCs w:val="10"/>
              </w:rPr>
            </w:pPr>
          </w:p>
          <w:p w:rsidR="00BF354A" w:rsidRDefault="00BF354A" w:rsidP="00BF354A">
            <w:pPr>
              <w:pStyle w:val="Sansinterligne"/>
              <w:jc w:val="both"/>
              <w:rPr>
                <w:rFonts w:ascii="Arial" w:hAnsi="Arial" w:cs="Arial"/>
                <w:b/>
                <w:bCs/>
              </w:rPr>
            </w:pPr>
            <w:r w:rsidRPr="00BF354A">
              <w:rPr>
                <w:rFonts w:ascii="Arial" w:hAnsi="Arial" w:cs="Arial"/>
                <w:b/>
                <w:bCs/>
              </w:rPr>
              <w:t>2. La masse volumique de la lithosphère océanique augmente au cours du temps parce que :</w:t>
            </w:r>
          </w:p>
          <w:p w:rsidR="00BF354A" w:rsidRPr="00BF354A" w:rsidRDefault="00BF354A" w:rsidP="00BF354A">
            <w:pPr>
              <w:pStyle w:val="Sansinterligne"/>
              <w:jc w:val="both"/>
              <w:rPr>
                <w:rFonts w:ascii="Arial" w:hAnsi="Arial" w:cs="Arial"/>
                <w:b/>
                <w:bCs/>
                <w:sz w:val="10"/>
                <w:szCs w:val="10"/>
              </w:rPr>
            </w:pP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360" w:lineRule="auto"/>
              <w:jc w:val="both"/>
              <w:rPr>
                <w:rFonts w:ascii="Arial" w:hAnsi="Arial" w:cs="Arial"/>
              </w:rPr>
            </w:pPr>
            <w:r w:rsidRPr="00BF354A">
              <w:rPr>
                <w:rFonts w:ascii="Arial" w:hAnsi="Arial" w:cs="Arial"/>
              </w:rPr>
              <w:t>la masse volumique de la croûte océanique augmente</w:t>
            </w: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360" w:lineRule="auto"/>
              <w:jc w:val="both"/>
              <w:rPr>
                <w:rFonts w:ascii="Arial" w:hAnsi="Arial" w:cs="Arial"/>
              </w:rPr>
            </w:pPr>
            <w:r w:rsidRPr="00BF354A">
              <w:rPr>
                <w:rFonts w:ascii="Arial" w:hAnsi="Arial" w:cs="Arial"/>
              </w:rPr>
              <w:t>la masse volumique du manteau lithosphérique augmente</w:t>
            </w: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276" w:lineRule="auto"/>
              <w:jc w:val="both"/>
              <w:rPr>
                <w:rFonts w:ascii="Arial" w:hAnsi="Arial" w:cs="Arial"/>
              </w:rPr>
            </w:pPr>
            <w:r w:rsidRPr="00BF354A">
              <w:rPr>
                <w:rFonts w:ascii="Arial" w:hAnsi="Arial" w:cs="Arial"/>
              </w:rPr>
              <w:t>l’épaisseur de la croûte océanique augmente</w:t>
            </w:r>
          </w:p>
        </w:tc>
      </w:tr>
      <w:tr w:rsidR="00BF354A" w:rsidRPr="00A735FA" w:rsidTr="00603DF3">
        <w:tc>
          <w:tcPr>
            <w:tcW w:w="709" w:type="dxa"/>
            <w:tcBorders>
              <w:bottom w:val="single" w:sz="4" w:space="0" w:color="auto"/>
            </w:tcBorders>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Borders>
              <w:bottom w:val="single" w:sz="4" w:space="0" w:color="auto"/>
            </w:tcBorders>
          </w:tcPr>
          <w:p w:rsidR="00BF354A" w:rsidRPr="00BF354A" w:rsidRDefault="00BF354A" w:rsidP="00603DF3">
            <w:pPr>
              <w:pStyle w:val="Sansinterligne"/>
              <w:spacing w:line="276" w:lineRule="auto"/>
              <w:jc w:val="both"/>
              <w:rPr>
                <w:rFonts w:ascii="Arial" w:hAnsi="Arial" w:cs="Arial"/>
              </w:rPr>
            </w:pPr>
            <w:r w:rsidRPr="00BF354A">
              <w:rPr>
                <w:rFonts w:ascii="Arial" w:hAnsi="Arial" w:cs="Arial"/>
              </w:rPr>
              <w:t>L’épaisseur du manteau lithosphérique augmente</w:t>
            </w:r>
          </w:p>
        </w:tc>
      </w:tr>
      <w:tr w:rsidR="00BF354A" w:rsidRPr="0064779C" w:rsidTr="00603DF3">
        <w:tc>
          <w:tcPr>
            <w:tcW w:w="10490" w:type="dxa"/>
            <w:gridSpan w:val="2"/>
            <w:shd w:val="clear" w:color="auto" w:fill="BFBFBF" w:themeFill="background1" w:themeFillShade="BF"/>
          </w:tcPr>
          <w:p w:rsidR="00BF354A" w:rsidRPr="00BF354A" w:rsidRDefault="00BF354A" w:rsidP="00603DF3">
            <w:pPr>
              <w:pStyle w:val="Sansinterligne"/>
              <w:jc w:val="center"/>
              <w:rPr>
                <w:rFonts w:ascii="Arial" w:hAnsi="Arial" w:cs="Arial"/>
              </w:rPr>
            </w:pPr>
          </w:p>
        </w:tc>
      </w:tr>
      <w:tr w:rsidR="00BF354A" w:rsidRPr="007B73A4" w:rsidTr="00603DF3">
        <w:tc>
          <w:tcPr>
            <w:tcW w:w="10490" w:type="dxa"/>
            <w:gridSpan w:val="2"/>
          </w:tcPr>
          <w:p w:rsidR="00BF354A" w:rsidRPr="00BF354A" w:rsidRDefault="00BF354A" w:rsidP="00603DF3">
            <w:pPr>
              <w:pStyle w:val="Sansinterligne"/>
              <w:rPr>
                <w:rFonts w:ascii="Arial" w:hAnsi="Arial" w:cs="Arial"/>
                <w:b/>
                <w:bCs/>
                <w:sz w:val="10"/>
                <w:szCs w:val="10"/>
              </w:rPr>
            </w:pPr>
          </w:p>
          <w:p w:rsidR="00BF354A" w:rsidRDefault="00BF354A" w:rsidP="00603DF3">
            <w:pPr>
              <w:pStyle w:val="Sansinterligne"/>
              <w:spacing w:line="276" w:lineRule="auto"/>
              <w:jc w:val="both"/>
              <w:rPr>
                <w:rFonts w:ascii="Arial" w:hAnsi="Arial" w:cs="Arial"/>
                <w:b/>
              </w:rPr>
            </w:pPr>
            <w:r w:rsidRPr="00BF354A">
              <w:rPr>
                <w:rFonts w:ascii="Arial" w:hAnsi="Arial" w:cs="Arial"/>
                <w:b/>
                <w:bCs/>
              </w:rPr>
              <w:t xml:space="preserve">3. Compte-tenu des masses volumiques des différentes couches géologiques, </w:t>
            </w:r>
            <w:r w:rsidRPr="00BF354A">
              <w:rPr>
                <w:rFonts w:ascii="Arial" w:hAnsi="Arial" w:cs="Arial"/>
                <w:b/>
                <w:bCs/>
                <w:u w:val="single"/>
              </w:rPr>
              <w:t>au-delà</w:t>
            </w:r>
            <w:r w:rsidRPr="00BF354A">
              <w:rPr>
                <w:rFonts w:ascii="Arial" w:hAnsi="Arial" w:cs="Arial"/>
                <w:b/>
                <w:bCs/>
              </w:rPr>
              <w:t xml:space="preserve"> </w:t>
            </w:r>
            <w:r w:rsidRPr="00BF354A">
              <w:rPr>
                <w:rFonts w:ascii="Arial" w:hAnsi="Arial" w:cs="Arial"/>
                <w:b/>
              </w:rPr>
              <w:t>de quel point, la lithosphère océanique devrait-elle théoriquement entrer en subduction ?</w:t>
            </w:r>
          </w:p>
          <w:p w:rsidR="00BF354A" w:rsidRPr="00BF354A" w:rsidRDefault="00BF354A" w:rsidP="00BF354A">
            <w:pPr>
              <w:pStyle w:val="Sansinterligne"/>
              <w:jc w:val="both"/>
              <w:rPr>
                <w:rFonts w:ascii="Arial" w:hAnsi="Arial" w:cs="Arial"/>
                <w:b/>
                <w:sz w:val="10"/>
                <w:szCs w:val="10"/>
              </w:rPr>
            </w:pP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BF354A">
            <w:pPr>
              <w:pStyle w:val="Sansinterligne"/>
              <w:spacing w:line="360" w:lineRule="auto"/>
              <w:ind w:left="155"/>
              <w:jc w:val="both"/>
              <w:rPr>
                <w:rFonts w:ascii="Arial" w:hAnsi="Arial" w:cs="Arial"/>
              </w:rPr>
            </w:pPr>
            <w:r w:rsidRPr="00BF354A">
              <w:rPr>
                <w:rFonts w:ascii="Arial" w:hAnsi="Arial" w:cs="Arial"/>
              </w:rPr>
              <w:t>B</w:t>
            </w: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BF354A">
            <w:pPr>
              <w:pStyle w:val="Sansinterligne"/>
              <w:spacing w:line="360" w:lineRule="auto"/>
              <w:ind w:left="155"/>
              <w:jc w:val="both"/>
              <w:rPr>
                <w:rFonts w:ascii="Arial" w:hAnsi="Arial" w:cs="Arial"/>
              </w:rPr>
            </w:pPr>
            <w:r w:rsidRPr="00BF354A">
              <w:rPr>
                <w:rFonts w:ascii="Arial" w:hAnsi="Arial" w:cs="Arial"/>
              </w:rPr>
              <w:t>C</w:t>
            </w: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BF354A">
            <w:pPr>
              <w:pStyle w:val="Sansinterligne"/>
              <w:spacing w:line="360" w:lineRule="auto"/>
              <w:ind w:left="155"/>
              <w:jc w:val="both"/>
              <w:rPr>
                <w:rFonts w:ascii="Arial" w:hAnsi="Arial" w:cs="Arial"/>
              </w:rPr>
            </w:pPr>
            <w:r w:rsidRPr="00BF354A">
              <w:rPr>
                <w:rFonts w:ascii="Arial" w:hAnsi="Arial" w:cs="Arial"/>
              </w:rPr>
              <w:t>D</w:t>
            </w: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shd w:val="clear" w:color="auto" w:fill="auto"/>
          </w:tcPr>
          <w:p w:rsidR="00BF354A" w:rsidRPr="00BF354A" w:rsidRDefault="00BF354A" w:rsidP="00BF354A">
            <w:pPr>
              <w:pStyle w:val="Sansinterligne"/>
              <w:spacing w:line="276" w:lineRule="auto"/>
              <w:ind w:left="155"/>
              <w:jc w:val="both"/>
              <w:rPr>
                <w:rFonts w:ascii="Arial" w:hAnsi="Arial" w:cs="Arial"/>
              </w:rPr>
            </w:pPr>
            <w:r w:rsidRPr="00BF354A">
              <w:rPr>
                <w:rFonts w:ascii="Arial" w:hAnsi="Arial" w:cs="Arial"/>
              </w:rPr>
              <w:t>E</w:t>
            </w:r>
          </w:p>
        </w:tc>
      </w:tr>
      <w:tr w:rsidR="00BF354A" w:rsidRPr="0064779C" w:rsidTr="00603DF3">
        <w:tc>
          <w:tcPr>
            <w:tcW w:w="10490" w:type="dxa"/>
            <w:gridSpan w:val="2"/>
            <w:shd w:val="clear" w:color="auto" w:fill="BFBFBF" w:themeFill="background1" w:themeFillShade="BF"/>
          </w:tcPr>
          <w:p w:rsidR="00BF354A" w:rsidRPr="00BF354A" w:rsidRDefault="00BF354A" w:rsidP="00603DF3">
            <w:pPr>
              <w:pStyle w:val="Sansinterligne"/>
              <w:jc w:val="center"/>
              <w:rPr>
                <w:rFonts w:ascii="Arial" w:hAnsi="Arial" w:cs="Arial"/>
              </w:rPr>
            </w:pPr>
          </w:p>
        </w:tc>
      </w:tr>
      <w:tr w:rsidR="00BF354A" w:rsidRPr="007B73A4" w:rsidTr="00603DF3">
        <w:tc>
          <w:tcPr>
            <w:tcW w:w="10490" w:type="dxa"/>
            <w:gridSpan w:val="2"/>
          </w:tcPr>
          <w:p w:rsidR="00BF354A" w:rsidRPr="00BF354A" w:rsidRDefault="00BF354A" w:rsidP="00603DF3">
            <w:pPr>
              <w:pStyle w:val="Sansinterligne"/>
              <w:rPr>
                <w:rFonts w:ascii="Arial" w:hAnsi="Arial" w:cs="Arial"/>
                <w:b/>
                <w:bCs/>
                <w:sz w:val="10"/>
                <w:szCs w:val="10"/>
              </w:rPr>
            </w:pPr>
          </w:p>
          <w:p w:rsidR="00BF354A" w:rsidRDefault="00BF354A" w:rsidP="00603DF3">
            <w:pPr>
              <w:pStyle w:val="Sansinterligne"/>
              <w:spacing w:line="276" w:lineRule="auto"/>
              <w:jc w:val="both"/>
              <w:rPr>
                <w:rFonts w:ascii="Arial" w:hAnsi="Arial" w:cs="Arial"/>
                <w:b/>
                <w:bCs/>
              </w:rPr>
            </w:pPr>
            <w:r w:rsidRPr="00BF354A">
              <w:rPr>
                <w:rFonts w:ascii="Arial" w:hAnsi="Arial" w:cs="Arial"/>
                <w:b/>
                <w:bCs/>
              </w:rPr>
              <w:t>4. Lorsque la croûte océanique entre en subduction (points F et G) sa masse volumique augmente. Ce phénomène :</w:t>
            </w:r>
          </w:p>
          <w:p w:rsidR="00BF354A" w:rsidRPr="00BF354A" w:rsidRDefault="00BF354A" w:rsidP="00BF354A">
            <w:pPr>
              <w:pStyle w:val="Sansinterligne"/>
              <w:jc w:val="both"/>
              <w:rPr>
                <w:rFonts w:ascii="Arial" w:hAnsi="Arial" w:cs="Arial"/>
                <w:b/>
                <w:sz w:val="10"/>
                <w:szCs w:val="10"/>
              </w:rPr>
            </w:pP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360" w:lineRule="auto"/>
              <w:jc w:val="both"/>
              <w:rPr>
                <w:rFonts w:ascii="Arial" w:hAnsi="Arial" w:cs="Arial"/>
              </w:rPr>
            </w:pPr>
            <w:r w:rsidRPr="00BF354A">
              <w:rPr>
                <w:rFonts w:ascii="Arial" w:hAnsi="Arial" w:cs="Arial"/>
              </w:rPr>
              <w:t>favorise le plongement de la lithosphère océanique</w:t>
            </w: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276" w:lineRule="auto"/>
              <w:jc w:val="both"/>
              <w:rPr>
                <w:rFonts w:ascii="Arial" w:hAnsi="Arial" w:cs="Arial"/>
              </w:rPr>
            </w:pPr>
            <w:r w:rsidRPr="00BF354A">
              <w:rPr>
                <w:rFonts w:ascii="Arial" w:hAnsi="Arial" w:cs="Arial"/>
              </w:rPr>
              <w:t>s’oppose au plongement de la lithosphère océanique</w:t>
            </w: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276" w:lineRule="auto"/>
              <w:jc w:val="both"/>
              <w:rPr>
                <w:rFonts w:ascii="Arial" w:hAnsi="Arial" w:cs="Arial"/>
              </w:rPr>
            </w:pPr>
            <w:r w:rsidRPr="00BF354A">
              <w:rPr>
                <w:rFonts w:ascii="Arial" w:hAnsi="Arial" w:cs="Arial"/>
              </w:rPr>
              <w:t>n’a aucun effet sur le plongement de la lithosphère océanique</w:t>
            </w:r>
          </w:p>
        </w:tc>
      </w:tr>
      <w:tr w:rsidR="00BF354A" w:rsidRPr="00A735FA" w:rsidTr="00603DF3">
        <w:tc>
          <w:tcPr>
            <w:tcW w:w="709" w:type="dxa"/>
          </w:tcPr>
          <w:p w:rsidR="00BF354A" w:rsidRPr="00BF354A" w:rsidRDefault="00BF354A" w:rsidP="00603DF3">
            <w:pPr>
              <w:pStyle w:val="Sansinterligne"/>
              <w:spacing w:line="360" w:lineRule="auto"/>
              <w:jc w:val="center"/>
              <w:rPr>
                <w:rFonts w:ascii="Arial" w:hAnsi="Arial" w:cs="Arial"/>
              </w:rPr>
            </w:pPr>
            <w:r w:rsidRPr="00BF354A">
              <w:rPr>
                <w:rFonts w:ascii="Arial" w:hAnsi="Arial" w:cs="Arial"/>
              </w:rPr>
              <w:t>□</w:t>
            </w:r>
          </w:p>
        </w:tc>
        <w:tc>
          <w:tcPr>
            <w:tcW w:w="9781" w:type="dxa"/>
          </w:tcPr>
          <w:p w:rsidR="00BF354A" w:rsidRPr="00BF354A" w:rsidRDefault="00BF354A" w:rsidP="00603DF3">
            <w:pPr>
              <w:pStyle w:val="Sansinterligne"/>
              <w:spacing w:line="360" w:lineRule="auto"/>
              <w:jc w:val="both"/>
              <w:rPr>
                <w:rFonts w:ascii="Arial" w:hAnsi="Arial" w:cs="Arial"/>
              </w:rPr>
            </w:pPr>
            <w:r w:rsidRPr="00BF354A">
              <w:rPr>
                <w:rFonts w:ascii="Arial" w:hAnsi="Arial" w:cs="Arial"/>
              </w:rPr>
              <w:t xml:space="preserve">diminue la masse volumique de l’asthénosphère </w:t>
            </w:r>
          </w:p>
        </w:tc>
      </w:tr>
    </w:tbl>
    <w:p w:rsidR="00BF354A" w:rsidRDefault="00BF354A" w:rsidP="00BF354A">
      <w:pPr>
        <w:tabs>
          <w:tab w:val="left" w:pos="6039"/>
        </w:tabs>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Default="00BF354A" w:rsidP="00BF354A">
      <w:pPr>
        <w:tabs>
          <w:tab w:val="left" w:pos="6039"/>
        </w:tabs>
        <w:rPr>
          <w:sz w:val="22"/>
          <w:szCs w:val="22"/>
        </w:rPr>
      </w:pPr>
    </w:p>
    <w:p w:rsidR="00BF354A" w:rsidRPr="00BF354A" w:rsidRDefault="00BF354A" w:rsidP="00BF354A">
      <w:pPr>
        <w:tabs>
          <w:tab w:val="left" w:pos="6039"/>
        </w:tabs>
        <w:rPr>
          <w:b/>
          <w:sz w:val="22"/>
          <w:szCs w:val="22"/>
        </w:rPr>
      </w:pPr>
      <w:r w:rsidRPr="00BF354A">
        <w:rPr>
          <w:b/>
          <w:sz w:val="22"/>
          <w:szCs w:val="22"/>
        </w:rPr>
        <w:lastRenderedPageBreak/>
        <w:t xml:space="preserve">Corrigé </w:t>
      </w:r>
    </w:p>
    <w:p w:rsidR="00BF354A" w:rsidRDefault="00BF354A" w:rsidP="00BF354A">
      <w:pPr>
        <w:tabs>
          <w:tab w:val="left" w:pos="6039"/>
        </w:tabs>
        <w:rPr>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490"/>
      </w:tblGrid>
      <w:tr w:rsidR="00BF354A" w:rsidRPr="00BF354A" w:rsidTr="00603DF3">
        <w:tc>
          <w:tcPr>
            <w:tcW w:w="10490" w:type="dxa"/>
          </w:tcPr>
          <w:p w:rsidR="00BF354A" w:rsidRPr="00BF354A" w:rsidRDefault="00BF354A" w:rsidP="00BF354A">
            <w:pPr>
              <w:pStyle w:val="Sansinterligne"/>
              <w:spacing w:line="276" w:lineRule="auto"/>
              <w:jc w:val="both"/>
              <w:rPr>
                <w:rFonts w:ascii="Arial" w:hAnsi="Arial" w:cs="Arial"/>
                <w:bCs/>
              </w:rPr>
            </w:pPr>
          </w:p>
          <w:p w:rsidR="00BF354A" w:rsidRPr="00BF354A" w:rsidRDefault="00BF354A" w:rsidP="00BF354A">
            <w:pPr>
              <w:pStyle w:val="Sansinterligne"/>
              <w:spacing w:line="276" w:lineRule="auto"/>
              <w:jc w:val="both"/>
              <w:rPr>
                <w:rFonts w:ascii="Arial" w:hAnsi="Arial" w:cs="Arial"/>
                <w:b/>
                <w:bCs/>
              </w:rPr>
            </w:pPr>
            <w:r w:rsidRPr="00BF354A">
              <w:rPr>
                <w:rFonts w:ascii="Arial" w:hAnsi="Arial" w:cs="Arial"/>
                <w:b/>
                <w:bCs/>
              </w:rPr>
              <w:t xml:space="preserve">1. </w:t>
            </w:r>
            <w:r w:rsidRPr="00BF354A">
              <w:rPr>
                <w:rFonts w:ascii="Arial" w:hAnsi="Arial" w:cs="Arial"/>
                <w:bCs/>
              </w:rPr>
              <w:t>La masse volumique de la lithosphère océanique est égale à </w:t>
            </w:r>
            <w:r w:rsidRPr="00BF354A">
              <w:rPr>
                <w:rFonts w:ascii="Arial" w:hAnsi="Arial" w:cs="Arial"/>
              </w:rPr>
              <w:t>la moyenne des masses volumiques de la croûte océanique et du manteau lithosphérique en tenant compte de leurs épaisseurs respectives.</w:t>
            </w:r>
          </w:p>
          <w:p w:rsidR="00BF354A" w:rsidRPr="00BF354A" w:rsidRDefault="00BF354A" w:rsidP="00BF354A">
            <w:pPr>
              <w:pStyle w:val="Sansinterligne"/>
              <w:spacing w:line="276" w:lineRule="auto"/>
              <w:jc w:val="both"/>
              <w:rPr>
                <w:rFonts w:ascii="Arial" w:hAnsi="Arial" w:cs="Arial"/>
                <w:bCs/>
              </w:rPr>
            </w:pPr>
          </w:p>
        </w:tc>
      </w:tr>
      <w:tr w:rsidR="00BF354A" w:rsidRPr="00BF354A" w:rsidTr="00603DF3">
        <w:tc>
          <w:tcPr>
            <w:tcW w:w="10490" w:type="dxa"/>
          </w:tcPr>
          <w:p w:rsidR="00BF354A" w:rsidRPr="00BF354A" w:rsidRDefault="00BF354A" w:rsidP="00BF354A">
            <w:pPr>
              <w:pStyle w:val="Sansinterligne"/>
              <w:spacing w:line="276" w:lineRule="auto"/>
              <w:jc w:val="both"/>
              <w:rPr>
                <w:rFonts w:ascii="Arial" w:hAnsi="Arial" w:cs="Arial"/>
                <w:bCs/>
              </w:rPr>
            </w:pPr>
          </w:p>
          <w:p w:rsidR="00BF354A" w:rsidRDefault="00BF354A" w:rsidP="00BF354A">
            <w:pPr>
              <w:pStyle w:val="Sansinterligne"/>
              <w:spacing w:line="276" w:lineRule="auto"/>
              <w:jc w:val="both"/>
              <w:rPr>
                <w:rFonts w:ascii="Arial" w:hAnsi="Arial" w:cs="Arial"/>
              </w:rPr>
            </w:pPr>
            <w:r w:rsidRPr="00BF354A">
              <w:rPr>
                <w:rFonts w:ascii="Arial" w:hAnsi="Arial" w:cs="Arial"/>
                <w:b/>
                <w:bCs/>
              </w:rPr>
              <w:t xml:space="preserve">2. </w:t>
            </w:r>
            <w:r w:rsidRPr="00BF354A">
              <w:rPr>
                <w:rFonts w:ascii="Arial" w:hAnsi="Arial" w:cs="Arial"/>
                <w:bCs/>
              </w:rPr>
              <w:t>La masse volumique de la lithosphère océanique augmente au cours du temps parce que </w:t>
            </w:r>
            <w:r w:rsidRPr="00BF354A">
              <w:rPr>
                <w:rFonts w:ascii="Arial" w:hAnsi="Arial" w:cs="Arial"/>
              </w:rPr>
              <w:t>l’épaisseur du manteau lithosphérique augmente.</w:t>
            </w:r>
          </w:p>
          <w:p w:rsidR="00BF354A" w:rsidRPr="00BF354A" w:rsidRDefault="00BF354A" w:rsidP="00BF354A">
            <w:pPr>
              <w:pStyle w:val="Sansinterligne"/>
              <w:spacing w:line="276" w:lineRule="auto"/>
              <w:jc w:val="both"/>
              <w:rPr>
                <w:rFonts w:ascii="Arial" w:hAnsi="Arial" w:cs="Arial"/>
                <w:b/>
                <w:bCs/>
              </w:rPr>
            </w:pPr>
          </w:p>
        </w:tc>
      </w:tr>
      <w:tr w:rsidR="00BF354A" w:rsidRPr="00BF354A" w:rsidTr="00603DF3">
        <w:tc>
          <w:tcPr>
            <w:tcW w:w="10490" w:type="dxa"/>
          </w:tcPr>
          <w:p w:rsidR="00BF354A" w:rsidRPr="00BF354A" w:rsidRDefault="00BF354A" w:rsidP="00BF354A">
            <w:pPr>
              <w:pStyle w:val="Sansinterligne"/>
              <w:spacing w:line="276" w:lineRule="auto"/>
              <w:jc w:val="both"/>
              <w:rPr>
                <w:rFonts w:ascii="Arial" w:hAnsi="Arial" w:cs="Arial"/>
                <w:b/>
                <w:bCs/>
              </w:rPr>
            </w:pPr>
          </w:p>
          <w:p w:rsidR="00BF354A" w:rsidRDefault="00BF354A" w:rsidP="00BF354A">
            <w:pPr>
              <w:pStyle w:val="Sansinterligne"/>
              <w:spacing w:line="276" w:lineRule="auto"/>
              <w:jc w:val="both"/>
              <w:rPr>
                <w:rFonts w:ascii="Arial" w:hAnsi="Arial" w:cs="Arial"/>
                <w:b/>
              </w:rPr>
            </w:pPr>
            <w:r w:rsidRPr="00BF354A">
              <w:rPr>
                <w:rFonts w:ascii="Arial" w:hAnsi="Arial" w:cs="Arial"/>
                <w:b/>
                <w:bCs/>
              </w:rPr>
              <w:t xml:space="preserve">3. </w:t>
            </w:r>
            <w:r w:rsidRPr="00BF354A">
              <w:rPr>
                <w:rFonts w:ascii="Arial" w:hAnsi="Arial" w:cs="Arial"/>
                <w:bCs/>
              </w:rPr>
              <w:t xml:space="preserve">Compte-tenu des masses volumiques des différentes couches géologiques, </w:t>
            </w:r>
            <w:r w:rsidRPr="00BF354A">
              <w:rPr>
                <w:rFonts w:ascii="Arial" w:hAnsi="Arial" w:cs="Arial"/>
                <w:b/>
                <w:bCs/>
                <w:u w:val="single"/>
              </w:rPr>
              <w:t>au-delà</w:t>
            </w:r>
            <w:r w:rsidRPr="00BF354A">
              <w:rPr>
                <w:rFonts w:ascii="Arial" w:hAnsi="Arial" w:cs="Arial"/>
                <w:bCs/>
              </w:rPr>
              <w:t xml:space="preserve"> </w:t>
            </w:r>
            <w:r w:rsidRPr="00BF354A">
              <w:rPr>
                <w:rFonts w:ascii="Arial" w:hAnsi="Arial" w:cs="Arial"/>
              </w:rPr>
              <w:t>de quel point, la lithosphère océanique devrait-elle théoriquement entrer en subduction ? Point C.</w:t>
            </w:r>
          </w:p>
          <w:p w:rsidR="00BF354A" w:rsidRPr="00BF354A" w:rsidRDefault="00BF354A" w:rsidP="00BF354A">
            <w:pPr>
              <w:pStyle w:val="Sansinterligne"/>
              <w:spacing w:line="276" w:lineRule="auto"/>
              <w:jc w:val="both"/>
              <w:rPr>
                <w:rFonts w:ascii="Arial" w:hAnsi="Arial" w:cs="Arial"/>
                <w:b/>
              </w:rPr>
            </w:pPr>
          </w:p>
        </w:tc>
      </w:tr>
      <w:tr w:rsidR="00BF354A" w:rsidRPr="00BF354A" w:rsidTr="00603DF3">
        <w:tc>
          <w:tcPr>
            <w:tcW w:w="10490" w:type="dxa"/>
          </w:tcPr>
          <w:p w:rsidR="00BF354A" w:rsidRPr="00BF354A" w:rsidRDefault="00BF354A" w:rsidP="00BF354A">
            <w:pPr>
              <w:pStyle w:val="Sansinterligne"/>
              <w:spacing w:line="276" w:lineRule="auto"/>
              <w:jc w:val="both"/>
              <w:rPr>
                <w:rFonts w:ascii="Arial" w:hAnsi="Arial" w:cs="Arial"/>
                <w:b/>
                <w:bCs/>
              </w:rPr>
            </w:pPr>
          </w:p>
          <w:p w:rsidR="00BF354A" w:rsidRDefault="00BF354A" w:rsidP="00BF354A">
            <w:pPr>
              <w:pStyle w:val="Sansinterligne"/>
              <w:spacing w:line="276" w:lineRule="auto"/>
              <w:jc w:val="both"/>
              <w:rPr>
                <w:rFonts w:ascii="Arial" w:hAnsi="Arial" w:cs="Arial"/>
              </w:rPr>
            </w:pPr>
            <w:r w:rsidRPr="00BF354A">
              <w:rPr>
                <w:rFonts w:ascii="Arial" w:hAnsi="Arial" w:cs="Arial"/>
                <w:b/>
                <w:bCs/>
              </w:rPr>
              <w:t xml:space="preserve">4. </w:t>
            </w:r>
            <w:r w:rsidRPr="00BF354A">
              <w:rPr>
                <w:rFonts w:ascii="Arial" w:hAnsi="Arial" w:cs="Arial"/>
                <w:bCs/>
              </w:rPr>
              <w:t>Lorsque la croûte océanique entre en subduction (points F et G) sa masse volumique augmente. Ce phénomène</w:t>
            </w:r>
            <w:r w:rsidRPr="00BF354A">
              <w:rPr>
                <w:rFonts w:ascii="Arial" w:hAnsi="Arial" w:cs="Arial"/>
              </w:rPr>
              <w:t xml:space="preserve"> favorise le plongement de la lithosphère océanique.</w:t>
            </w:r>
          </w:p>
          <w:p w:rsidR="00BF354A" w:rsidRPr="00BF354A" w:rsidRDefault="00BF354A" w:rsidP="00BF354A">
            <w:pPr>
              <w:pStyle w:val="Sansinterligne"/>
              <w:spacing w:line="276" w:lineRule="auto"/>
              <w:jc w:val="both"/>
              <w:rPr>
                <w:rFonts w:ascii="Arial" w:hAnsi="Arial" w:cs="Arial"/>
                <w:b/>
              </w:rPr>
            </w:pPr>
          </w:p>
        </w:tc>
      </w:tr>
    </w:tbl>
    <w:p w:rsidR="00BF354A" w:rsidRPr="00BF354A" w:rsidRDefault="00BF354A" w:rsidP="00BF354A">
      <w:pPr>
        <w:spacing w:line="276" w:lineRule="auto"/>
        <w:jc w:val="both"/>
        <w:rPr>
          <w:sz w:val="22"/>
          <w:szCs w:val="22"/>
        </w:rPr>
      </w:pPr>
    </w:p>
    <w:sectPr w:rsidR="00BF354A" w:rsidRPr="00BF354A" w:rsidSect="006730EB">
      <w:pgSz w:w="11906" w:h="16838"/>
      <w:pgMar w:top="567" w:right="567" w:bottom="907"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defaultTabStop w:val="708"/>
  <w:hyphenationZone w:val="425"/>
  <w:drawingGridHorizontalSpacing w:val="100"/>
  <w:displayHorizontalDrawingGridEvery w:val="2"/>
  <w:displayVerticalDrawingGridEvery w:val="2"/>
  <w:characterSpacingControl w:val="doNotCompress"/>
  <w:compat/>
  <w:rsids>
    <w:rsidRoot w:val="003E0FBA"/>
    <w:rsid w:val="00014F43"/>
    <w:rsid w:val="00024ECA"/>
    <w:rsid w:val="00217747"/>
    <w:rsid w:val="003E0FBA"/>
    <w:rsid w:val="006730EB"/>
    <w:rsid w:val="006E20AD"/>
    <w:rsid w:val="008A4360"/>
    <w:rsid w:val="009016F0"/>
    <w:rsid w:val="00962AD2"/>
    <w:rsid w:val="00985B39"/>
    <w:rsid w:val="00B44D7E"/>
    <w:rsid w:val="00B76F5F"/>
    <w:rsid w:val="00BF354A"/>
    <w:rsid w:val="00D93563"/>
    <w:rsid w:val="00F914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FB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F354A"/>
    <w:rPr>
      <w:rFonts w:ascii="Tahoma" w:hAnsi="Tahoma" w:cs="Tahoma"/>
      <w:sz w:val="16"/>
      <w:szCs w:val="16"/>
    </w:rPr>
  </w:style>
  <w:style w:type="character" w:customStyle="1" w:styleId="TextedebullesCar">
    <w:name w:val="Texte de bulles Car"/>
    <w:basedOn w:val="Policepardfaut"/>
    <w:link w:val="Textedebulles"/>
    <w:uiPriority w:val="99"/>
    <w:semiHidden/>
    <w:rsid w:val="00BF354A"/>
    <w:rPr>
      <w:rFonts w:ascii="Tahoma" w:hAnsi="Tahoma" w:cs="Tahoma"/>
      <w:sz w:val="16"/>
      <w:szCs w:val="16"/>
    </w:rPr>
  </w:style>
  <w:style w:type="paragraph" w:styleId="Sansinterligne">
    <w:name w:val="No Spacing"/>
    <w:uiPriority w:val="99"/>
    <w:qFormat/>
    <w:rsid w:val="00BF354A"/>
    <w:rPr>
      <w:rFonts w:ascii="Calibri" w:eastAsia="Times New Roman" w:hAnsi="Calibri" w:cs="Calibri"/>
      <w:sz w:val="22"/>
      <w:szCs w:val="22"/>
      <w:lang w:eastAsia="fr-FR"/>
    </w:rPr>
  </w:style>
  <w:style w:type="paragraph" w:customStyle="1" w:styleId="Default">
    <w:name w:val="Default"/>
    <w:rsid w:val="00024EC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559</Words>
  <Characters>3077</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3</cp:revision>
  <dcterms:created xsi:type="dcterms:W3CDTF">2014-07-21T16:59:00Z</dcterms:created>
  <dcterms:modified xsi:type="dcterms:W3CDTF">2014-07-31T10:13:00Z</dcterms:modified>
</cp:coreProperties>
</file>